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5F369" w14:textId="77777777" w:rsidR="004150F2" w:rsidRDefault="004150F2" w:rsidP="004150F2"/>
    <w:p w14:paraId="198D38A1" w14:textId="7248309F" w:rsidR="004150F2" w:rsidRPr="004150F2" w:rsidRDefault="004150F2" w:rsidP="004150F2">
      <w:pPr>
        <w:jc w:val="center"/>
        <w:rPr>
          <w:rFonts w:cs="Arial"/>
          <w:b/>
          <w:bCs/>
          <w:sz w:val="30"/>
          <w:szCs w:val="30"/>
          <w:u w:val="single"/>
        </w:rPr>
      </w:pPr>
      <w:r w:rsidRPr="004150F2">
        <w:rPr>
          <w:rFonts w:cs="Arial"/>
          <w:b/>
          <w:bCs/>
          <w:sz w:val="30"/>
          <w:szCs w:val="30"/>
          <w:u w:val="single"/>
        </w:rPr>
        <w:t>Digital Transformation – GP Connect</w:t>
      </w:r>
    </w:p>
    <w:p w14:paraId="59C23C86" w14:textId="77777777" w:rsidR="004150F2" w:rsidRPr="00803FFF" w:rsidRDefault="004150F2" w:rsidP="004150F2">
      <w:pPr>
        <w:contextualSpacing/>
        <w:jc w:val="both"/>
        <w:rPr>
          <w:rFonts w:cs="Arial"/>
          <w:sz w:val="24"/>
          <w:szCs w:val="24"/>
        </w:rPr>
      </w:pPr>
      <w:r w:rsidRPr="00803FFF">
        <w:rPr>
          <w:rFonts w:cs="Arial"/>
          <w:sz w:val="24"/>
          <w:szCs w:val="24"/>
        </w:rPr>
        <w:t>NHS England has significantly improved the digital infrastructure between general practice and community pharmacy to support the implementation of Pharmacy First, and the expansion of the Blood Pressure Check Service and Pharmacy Contraception Service.</w:t>
      </w:r>
    </w:p>
    <w:p w14:paraId="0B98B7D3" w14:textId="77777777" w:rsidR="004150F2" w:rsidRPr="00803FFF" w:rsidRDefault="004150F2" w:rsidP="004150F2">
      <w:pPr>
        <w:contextualSpacing/>
        <w:jc w:val="both"/>
        <w:rPr>
          <w:rFonts w:cs="Arial"/>
          <w:sz w:val="24"/>
          <w:szCs w:val="24"/>
        </w:rPr>
      </w:pPr>
    </w:p>
    <w:p w14:paraId="7CD0D6A4" w14:textId="77777777" w:rsidR="004150F2" w:rsidRDefault="004150F2" w:rsidP="004150F2">
      <w:pPr>
        <w:contextualSpacing/>
        <w:jc w:val="both"/>
        <w:rPr>
          <w:rFonts w:cs="Arial"/>
          <w:sz w:val="24"/>
          <w:szCs w:val="24"/>
        </w:rPr>
      </w:pPr>
      <w:r w:rsidRPr="00803FFF">
        <w:rPr>
          <w:rFonts w:cs="Arial"/>
          <w:sz w:val="24"/>
          <w:szCs w:val="24"/>
        </w:rPr>
        <w:t>Digital improvements is reducing burden and improving patients experience and safety, freeing up general practice appointments for patients who need them most, giving people quicker and more convenient access to high quality healthcare.</w:t>
      </w:r>
    </w:p>
    <w:p w14:paraId="62C480F9" w14:textId="77777777" w:rsidR="004150F2" w:rsidRPr="00803FFF" w:rsidRDefault="004150F2" w:rsidP="004150F2">
      <w:pPr>
        <w:contextualSpacing/>
        <w:jc w:val="both"/>
        <w:rPr>
          <w:rFonts w:cs="Arial"/>
          <w:sz w:val="24"/>
          <w:szCs w:val="24"/>
        </w:rPr>
      </w:pPr>
    </w:p>
    <w:p w14:paraId="2794AEF2" w14:textId="77777777" w:rsidR="004150F2" w:rsidRPr="00803FFF" w:rsidRDefault="004150F2" w:rsidP="004150F2">
      <w:pPr>
        <w:contextualSpacing/>
        <w:jc w:val="both"/>
        <w:rPr>
          <w:rFonts w:cs="Arial"/>
          <w:sz w:val="24"/>
          <w:szCs w:val="24"/>
        </w:rPr>
      </w:pPr>
    </w:p>
    <w:p w14:paraId="0E082F44" w14:textId="77777777" w:rsidR="004150F2" w:rsidRPr="00803FFF" w:rsidRDefault="004150F2" w:rsidP="004150F2">
      <w:pPr>
        <w:contextualSpacing/>
        <w:jc w:val="both"/>
        <w:rPr>
          <w:rFonts w:cs="Arial"/>
          <w:sz w:val="24"/>
          <w:szCs w:val="24"/>
        </w:rPr>
      </w:pPr>
      <w:r w:rsidRPr="00803FFF">
        <w:rPr>
          <w:rFonts w:cs="Arial"/>
          <w:b/>
          <w:bCs/>
          <w:sz w:val="26"/>
          <w:szCs w:val="26"/>
        </w:rPr>
        <w:t>GP Connect Access Record: Structured</w:t>
      </w:r>
      <w:r w:rsidRPr="00803FFF">
        <w:rPr>
          <w:rFonts w:cs="Arial"/>
          <w:sz w:val="24"/>
          <w:szCs w:val="24"/>
        </w:rPr>
        <w:t xml:space="preserve"> allows registered community pharmacy professionals to securely view areas of the patient’s GP record within their own assured IT system. Information is provided in a structured, standardised format that is user-friendly and easy to interpret. Information is </w:t>
      </w:r>
      <w:r w:rsidRPr="00803FFF">
        <w:rPr>
          <w:rFonts w:cs="Arial"/>
          <w:b/>
          <w:bCs/>
          <w:sz w:val="24"/>
          <w:szCs w:val="24"/>
        </w:rPr>
        <w:t>read only</w:t>
      </w:r>
      <w:r w:rsidRPr="00803FFF">
        <w:rPr>
          <w:rFonts w:cs="Arial"/>
          <w:sz w:val="24"/>
          <w:szCs w:val="24"/>
        </w:rPr>
        <w:t xml:space="preserve"> and cannot be extracted or stored in community pharmacy systems</w:t>
      </w:r>
      <w:r>
        <w:rPr>
          <w:rFonts w:cs="Arial"/>
          <w:sz w:val="24"/>
          <w:szCs w:val="24"/>
        </w:rPr>
        <w:t>.</w:t>
      </w:r>
    </w:p>
    <w:p w14:paraId="6B0A03C4" w14:textId="77777777" w:rsidR="004150F2" w:rsidRPr="00803FFF" w:rsidRDefault="004150F2" w:rsidP="004150F2">
      <w:pPr>
        <w:pStyle w:val="ListParagraph"/>
        <w:numPr>
          <w:ilvl w:val="0"/>
          <w:numId w:val="20"/>
        </w:numPr>
        <w:jc w:val="both"/>
        <w:rPr>
          <w:rFonts w:cs="Arial"/>
          <w:sz w:val="24"/>
          <w:szCs w:val="24"/>
        </w:rPr>
      </w:pPr>
      <w:r w:rsidRPr="00803FFF">
        <w:rPr>
          <w:rFonts w:cs="Arial"/>
          <w:sz w:val="24"/>
          <w:szCs w:val="24"/>
        </w:rPr>
        <w:t xml:space="preserve">Access Record: Structured </w:t>
      </w:r>
      <w:r>
        <w:rPr>
          <w:rFonts w:cs="Arial"/>
          <w:sz w:val="24"/>
          <w:szCs w:val="24"/>
        </w:rPr>
        <w:t>may only be</w:t>
      </w:r>
      <w:r w:rsidRPr="00803FFF">
        <w:rPr>
          <w:rFonts w:cs="Arial"/>
          <w:sz w:val="24"/>
          <w:szCs w:val="24"/>
        </w:rPr>
        <w:t xml:space="preserve"> used for NHS </w:t>
      </w:r>
      <w:r w:rsidRPr="00803FFF">
        <w:rPr>
          <w:rFonts w:cs="Arial"/>
          <w:b/>
          <w:bCs/>
          <w:sz w:val="24"/>
          <w:szCs w:val="24"/>
        </w:rPr>
        <w:t xml:space="preserve">direct care </w:t>
      </w:r>
      <w:r w:rsidRPr="00803FFF">
        <w:rPr>
          <w:rFonts w:cs="Arial"/>
          <w:sz w:val="24"/>
          <w:szCs w:val="24"/>
        </w:rPr>
        <w:t xml:space="preserve">and gives registered community pharmacy professionals access to the </w:t>
      </w:r>
      <w:r w:rsidRPr="00803FFF">
        <w:rPr>
          <w:rFonts w:cs="Arial"/>
          <w:b/>
          <w:bCs/>
          <w:sz w:val="24"/>
          <w:szCs w:val="24"/>
        </w:rPr>
        <w:t>real-time information</w:t>
      </w:r>
      <w:r w:rsidRPr="00803FFF">
        <w:rPr>
          <w:rFonts w:cs="Arial"/>
          <w:sz w:val="24"/>
          <w:szCs w:val="24"/>
        </w:rPr>
        <w:t xml:space="preserve"> they need for safe, informed clinical decision-making. </w:t>
      </w:r>
    </w:p>
    <w:p w14:paraId="7A3F5BA7" w14:textId="77777777" w:rsidR="004150F2" w:rsidRPr="00803FFF" w:rsidRDefault="004150F2" w:rsidP="004150F2">
      <w:pPr>
        <w:pStyle w:val="ListParagraph"/>
        <w:numPr>
          <w:ilvl w:val="0"/>
          <w:numId w:val="20"/>
        </w:numPr>
        <w:jc w:val="both"/>
        <w:rPr>
          <w:rFonts w:cs="Arial"/>
          <w:sz w:val="24"/>
          <w:szCs w:val="24"/>
        </w:rPr>
      </w:pPr>
      <w:r w:rsidRPr="00803FFF">
        <w:rPr>
          <w:rFonts w:cs="Arial"/>
          <w:sz w:val="24"/>
          <w:szCs w:val="24"/>
        </w:rPr>
        <w:t xml:space="preserve">Community pharmacy clinical service specifications (e.g. </w:t>
      </w:r>
      <w:hyperlink r:id="rId8" w:history="1">
        <w:r w:rsidRPr="00803FFF">
          <w:rPr>
            <w:rStyle w:val="Hyperlink"/>
            <w:rFonts w:cs="Arial"/>
            <w:sz w:val="24"/>
            <w:szCs w:val="24"/>
          </w:rPr>
          <w:t>NHS Pharmacy First service specification</w:t>
        </w:r>
      </w:hyperlink>
      <w:r w:rsidRPr="00803FFF">
        <w:rPr>
          <w:rFonts w:cs="Arial"/>
          <w:sz w:val="24"/>
          <w:szCs w:val="24"/>
        </w:rPr>
        <w:t xml:space="preserve">) outline that with the </w:t>
      </w:r>
      <w:r w:rsidRPr="00803FFF">
        <w:rPr>
          <w:rFonts w:cs="Arial"/>
          <w:b/>
          <w:bCs/>
          <w:sz w:val="24"/>
          <w:szCs w:val="24"/>
        </w:rPr>
        <w:t>patient’s consent</w:t>
      </w:r>
      <w:r w:rsidRPr="00803FFF">
        <w:rPr>
          <w:rFonts w:cs="Arial"/>
          <w:sz w:val="24"/>
          <w:szCs w:val="24"/>
        </w:rPr>
        <w:t>, a pharmacist must consult the patients GP record, using GP Connect Access Record, National Care Record or an alternative clinical record.</w:t>
      </w:r>
    </w:p>
    <w:p w14:paraId="6BAC13C5" w14:textId="77777777" w:rsidR="004150F2" w:rsidRPr="00803FFF" w:rsidRDefault="004150F2" w:rsidP="004150F2">
      <w:pPr>
        <w:pStyle w:val="ListParagraph"/>
        <w:numPr>
          <w:ilvl w:val="0"/>
          <w:numId w:val="20"/>
        </w:numPr>
        <w:jc w:val="both"/>
        <w:rPr>
          <w:rFonts w:cs="Arial"/>
          <w:sz w:val="24"/>
          <w:szCs w:val="24"/>
        </w:rPr>
      </w:pPr>
      <w:r w:rsidRPr="00803FFF">
        <w:rPr>
          <w:rFonts w:cs="Arial"/>
          <w:sz w:val="24"/>
          <w:szCs w:val="24"/>
        </w:rPr>
        <w:t xml:space="preserve">Community pharmacies will have signed up to the terms of the </w:t>
      </w:r>
      <w:hyperlink r:id="rId9" w:history="1">
        <w:r w:rsidRPr="00803FFF">
          <w:rPr>
            <w:rStyle w:val="Hyperlink"/>
            <w:rFonts w:cs="Arial"/>
            <w:sz w:val="24"/>
            <w:szCs w:val="24"/>
          </w:rPr>
          <w:t>National Data Sharing Arrangement (NDSA)</w:t>
        </w:r>
      </w:hyperlink>
      <w:r w:rsidRPr="00803FFF">
        <w:rPr>
          <w:rFonts w:cs="Arial"/>
          <w:sz w:val="24"/>
          <w:szCs w:val="24"/>
        </w:rPr>
        <w:t xml:space="preserve"> to use GP Connect on registration with MYS for Pharmacy First, Blood Pressure Check or Pharmacy Contraception Service.</w:t>
      </w:r>
    </w:p>
    <w:p w14:paraId="437F6161" w14:textId="77777777" w:rsidR="004150F2" w:rsidRPr="00803FFF" w:rsidRDefault="004150F2" w:rsidP="004150F2">
      <w:pPr>
        <w:pStyle w:val="ListParagraph"/>
        <w:numPr>
          <w:ilvl w:val="0"/>
          <w:numId w:val="20"/>
        </w:numPr>
        <w:jc w:val="both"/>
        <w:rPr>
          <w:rFonts w:cs="Arial"/>
          <w:sz w:val="24"/>
          <w:szCs w:val="24"/>
        </w:rPr>
      </w:pPr>
      <w:r w:rsidRPr="00803FFF">
        <w:rPr>
          <w:rFonts w:cs="Arial"/>
          <w:sz w:val="24"/>
          <w:szCs w:val="24"/>
        </w:rPr>
        <w:t xml:space="preserve">Areas of Access Record: Structured are already deployed in assured general practice systems, ready for approved clinicians to request. Assured community pharmacy suppliers have started to rollout, providing </w:t>
      </w:r>
      <w:r w:rsidRPr="00803FFF">
        <w:rPr>
          <w:rFonts w:cs="Arial"/>
          <w:b/>
          <w:bCs/>
          <w:sz w:val="24"/>
          <w:szCs w:val="24"/>
        </w:rPr>
        <w:t>access to three clinical areas</w:t>
      </w:r>
      <w:r w:rsidRPr="00803FFF">
        <w:rPr>
          <w:rFonts w:cs="Arial"/>
          <w:sz w:val="24"/>
          <w:szCs w:val="24"/>
        </w:rPr>
        <w:t xml:space="preserve"> of the patient’s GP record:</w:t>
      </w:r>
    </w:p>
    <w:p w14:paraId="08C7A6F9" w14:textId="77777777" w:rsidR="004150F2" w:rsidRPr="00803FFF" w:rsidRDefault="004150F2" w:rsidP="004150F2">
      <w:pPr>
        <w:numPr>
          <w:ilvl w:val="0"/>
          <w:numId w:val="19"/>
        </w:numPr>
        <w:tabs>
          <w:tab w:val="num" w:pos="720"/>
        </w:tabs>
        <w:contextualSpacing/>
        <w:jc w:val="both"/>
        <w:rPr>
          <w:rFonts w:cs="Arial"/>
          <w:b/>
          <w:bCs/>
          <w:i/>
          <w:iCs/>
          <w:sz w:val="24"/>
          <w:szCs w:val="24"/>
        </w:rPr>
      </w:pPr>
      <w:r w:rsidRPr="00803FFF">
        <w:rPr>
          <w:rFonts w:cs="Arial"/>
          <w:b/>
          <w:bCs/>
          <w:i/>
          <w:iCs/>
          <w:sz w:val="24"/>
          <w:szCs w:val="24"/>
        </w:rPr>
        <w:t>Medications</w:t>
      </w:r>
    </w:p>
    <w:p w14:paraId="6E5D6509" w14:textId="77777777" w:rsidR="004150F2" w:rsidRPr="00803FFF" w:rsidRDefault="004150F2" w:rsidP="004150F2">
      <w:pPr>
        <w:numPr>
          <w:ilvl w:val="0"/>
          <w:numId w:val="19"/>
        </w:numPr>
        <w:tabs>
          <w:tab w:val="num" w:pos="720"/>
        </w:tabs>
        <w:contextualSpacing/>
        <w:jc w:val="both"/>
        <w:rPr>
          <w:rFonts w:cs="Arial"/>
          <w:b/>
          <w:bCs/>
          <w:i/>
          <w:iCs/>
          <w:sz w:val="24"/>
          <w:szCs w:val="24"/>
        </w:rPr>
      </w:pPr>
      <w:r w:rsidRPr="00803FFF">
        <w:rPr>
          <w:rFonts w:cs="Arial"/>
          <w:b/>
          <w:bCs/>
          <w:i/>
          <w:iCs/>
          <w:sz w:val="24"/>
          <w:szCs w:val="24"/>
        </w:rPr>
        <w:t>Investigations</w:t>
      </w:r>
    </w:p>
    <w:p w14:paraId="0FFA0E85" w14:textId="77777777" w:rsidR="004150F2" w:rsidRPr="00803FFF" w:rsidRDefault="004150F2" w:rsidP="004150F2">
      <w:pPr>
        <w:numPr>
          <w:ilvl w:val="0"/>
          <w:numId w:val="19"/>
        </w:numPr>
        <w:tabs>
          <w:tab w:val="num" w:pos="720"/>
        </w:tabs>
        <w:contextualSpacing/>
        <w:jc w:val="both"/>
        <w:rPr>
          <w:rFonts w:cs="Arial"/>
          <w:sz w:val="24"/>
          <w:szCs w:val="24"/>
        </w:rPr>
      </w:pPr>
      <w:r w:rsidRPr="00803FFF">
        <w:rPr>
          <w:rFonts w:cs="Arial"/>
          <w:b/>
          <w:bCs/>
          <w:i/>
          <w:iCs/>
          <w:sz w:val="24"/>
          <w:szCs w:val="24"/>
        </w:rPr>
        <w:t>Observation items</w:t>
      </w:r>
      <w:r w:rsidRPr="00803FFF">
        <w:rPr>
          <w:rFonts w:cs="Arial"/>
          <w:sz w:val="24"/>
          <w:szCs w:val="24"/>
        </w:rPr>
        <w:t xml:space="preserve"> - weight, height, body mass index, pulse rate, smoking status, alcohol intake and blood pressure readings</w:t>
      </w:r>
    </w:p>
    <w:p w14:paraId="070BCEB9" w14:textId="77777777" w:rsidR="004150F2" w:rsidRPr="00803FFF" w:rsidRDefault="004150F2" w:rsidP="004150F2">
      <w:pPr>
        <w:numPr>
          <w:ilvl w:val="0"/>
          <w:numId w:val="19"/>
        </w:numPr>
        <w:tabs>
          <w:tab w:val="num" w:pos="720"/>
        </w:tabs>
        <w:contextualSpacing/>
        <w:jc w:val="both"/>
        <w:rPr>
          <w:rFonts w:cs="Arial"/>
          <w:sz w:val="24"/>
          <w:szCs w:val="24"/>
        </w:rPr>
      </w:pPr>
      <w:r w:rsidRPr="00803FFF">
        <w:rPr>
          <w:rFonts w:cs="Arial"/>
          <w:sz w:val="24"/>
          <w:szCs w:val="24"/>
        </w:rPr>
        <w:t>Information will only flow through to community pharmacy if the system is enabled with the GP IT system and the patient has not withdrawn their consent.</w:t>
      </w:r>
    </w:p>
    <w:p w14:paraId="6C584CCD" w14:textId="77777777" w:rsidR="004150F2" w:rsidRPr="00803FFF" w:rsidRDefault="004150F2" w:rsidP="004150F2">
      <w:pPr>
        <w:spacing w:afterLines="160" w:after="384"/>
        <w:contextualSpacing/>
        <w:jc w:val="both"/>
        <w:rPr>
          <w:rFonts w:cs="Arial"/>
          <w:b/>
          <w:bCs/>
          <w:color w:val="0070C0"/>
          <w:sz w:val="24"/>
          <w:szCs w:val="24"/>
        </w:rPr>
      </w:pPr>
    </w:p>
    <w:p w14:paraId="128748B1" w14:textId="77777777" w:rsidR="004150F2" w:rsidRPr="00803FFF" w:rsidRDefault="004150F2" w:rsidP="004150F2">
      <w:pPr>
        <w:spacing w:afterLines="160" w:after="384"/>
        <w:contextualSpacing/>
        <w:jc w:val="both"/>
        <w:rPr>
          <w:rFonts w:cs="Arial"/>
          <w:color w:val="0070C0"/>
          <w:sz w:val="24"/>
          <w:szCs w:val="24"/>
        </w:rPr>
      </w:pPr>
      <w:r w:rsidRPr="00803FFF">
        <w:rPr>
          <w:rFonts w:cs="Arial"/>
          <w:b/>
          <w:bCs/>
          <w:color w:val="0070C0"/>
          <w:sz w:val="24"/>
          <w:szCs w:val="24"/>
        </w:rPr>
        <w:t xml:space="preserve">Note: </w:t>
      </w:r>
    </w:p>
    <w:p w14:paraId="6AFC5749" w14:textId="77777777" w:rsidR="004150F2" w:rsidRPr="00803FFF" w:rsidRDefault="004150F2" w:rsidP="004150F2">
      <w:pPr>
        <w:pStyle w:val="ListParagraph"/>
        <w:numPr>
          <w:ilvl w:val="0"/>
          <w:numId w:val="22"/>
        </w:numPr>
        <w:spacing w:afterLines="800" w:after="1920"/>
        <w:ind w:left="714" w:hanging="357"/>
        <w:jc w:val="both"/>
        <w:rPr>
          <w:rFonts w:cs="Arial"/>
          <w:color w:val="0070C0"/>
          <w:sz w:val="24"/>
          <w:szCs w:val="24"/>
        </w:rPr>
      </w:pPr>
      <w:r w:rsidRPr="00803FFF">
        <w:rPr>
          <w:rFonts w:cs="Arial"/>
          <w:color w:val="0070C0"/>
          <w:sz w:val="24"/>
          <w:szCs w:val="24"/>
        </w:rPr>
        <w:t>Continue to use National Care Records Service (NCRS) /Summary Care Record (SCR) for allergy information.</w:t>
      </w:r>
    </w:p>
    <w:p w14:paraId="6DAD7311" w14:textId="77777777" w:rsidR="004150F2" w:rsidRPr="00803FFF" w:rsidRDefault="004150F2" w:rsidP="004150F2">
      <w:pPr>
        <w:pStyle w:val="ListParagraph"/>
        <w:numPr>
          <w:ilvl w:val="0"/>
          <w:numId w:val="22"/>
        </w:numPr>
        <w:spacing w:afterLines="800" w:after="1920"/>
        <w:ind w:left="714" w:hanging="357"/>
        <w:jc w:val="both"/>
        <w:rPr>
          <w:rFonts w:cs="Arial"/>
          <w:color w:val="0070C0"/>
          <w:sz w:val="24"/>
          <w:szCs w:val="24"/>
        </w:rPr>
      </w:pPr>
      <w:r w:rsidRPr="00803FFF">
        <w:rPr>
          <w:rFonts w:cs="Arial"/>
          <w:color w:val="0070C0"/>
          <w:sz w:val="24"/>
          <w:szCs w:val="24"/>
        </w:rPr>
        <w:lastRenderedPageBreak/>
        <w:t xml:space="preserve">If a general practice has Access Record: Structured turned off, the community pharmacy will see an error message. </w:t>
      </w:r>
    </w:p>
    <w:p w14:paraId="32245494" w14:textId="77777777" w:rsidR="004150F2" w:rsidRPr="00803FFF" w:rsidRDefault="004150F2" w:rsidP="004150F2">
      <w:pPr>
        <w:pStyle w:val="ListParagraph"/>
        <w:numPr>
          <w:ilvl w:val="0"/>
          <w:numId w:val="22"/>
        </w:numPr>
        <w:spacing w:afterLines="800" w:after="1920"/>
        <w:ind w:left="714" w:hanging="357"/>
        <w:jc w:val="both"/>
        <w:rPr>
          <w:rFonts w:cs="Arial"/>
          <w:color w:val="0070C0"/>
          <w:sz w:val="24"/>
          <w:szCs w:val="24"/>
        </w:rPr>
      </w:pPr>
      <w:r w:rsidRPr="00803FFF">
        <w:rPr>
          <w:rFonts w:cs="Arial"/>
          <w:color w:val="0070C0"/>
          <w:sz w:val="24"/>
          <w:szCs w:val="24"/>
        </w:rPr>
        <w:t xml:space="preserve">If a patient has requested their patient GP record is not shared, the community pharmacy will see an error message. </w:t>
      </w:r>
    </w:p>
    <w:p w14:paraId="36CD7FEB" w14:textId="77777777" w:rsidR="004150F2" w:rsidRPr="00803FFF" w:rsidRDefault="004150F2" w:rsidP="004150F2">
      <w:pPr>
        <w:pStyle w:val="ListParagraph"/>
        <w:numPr>
          <w:ilvl w:val="0"/>
          <w:numId w:val="22"/>
        </w:numPr>
        <w:spacing w:afterLines="800" w:after="1920"/>
        <w:ind w:left="714" w:hanging="357"/>
        <w:jc w:val="both"/>
        <w:rPr>
          <w:rFonts w:cs="Arial"/>
          <w:color w:val="0070C0"/>
          <w:sz w:val="24"/>
          <w:szCs w:val="24"/>
        </w:rPr>
      </w:pPr>
      <w:r w:rsidRPr="00803FFF">
        <w:rPr>
          <w:rFonts w:cs="Arial"/>
          <w:color w:val="0070C0"/>
          <w:sz w:val="24"/>
          <w:szCs w:val="24"/>
        </w:rPr>
        <w:t xml:space="preserve">In these instances, community pharmacy professionals should access clinical information via alternative resources, for example NCRS/SCR and </w:t>
      </w:r>
      <w:proofErr w:type="spellStart"/>
      <w:r w:rsidRPr="00803FFF">
        <w:rPr>
          <w:rFonts w:cs="Arial"/>
          <w:color w:val="0070C0"/>
          <w:sz w:val="24"/>
          <w:szCs w:val="24"/>
        </w:rPr>
        <w:t>ShCR</w:t>
      </w:r>
      <w:proofErr w:type="spellEnd"/>
      <w:r w:rsidRPr="00803FFF">
        <w:rPr>
          <w:rFonts w:cs="Arial"/>
          <w:color w:val="0070C0"/>
          <w:sz w:val="24"/>
          <w:szCs w:val="24"/>
        </w:rPr>
        <w:t xml:space="preserve">, ask the patient or call the general practice. </w:t>
      </w:r>
    </w:p>
    <w:p w14:paraId="04B11F29" w14:textId="77777777" w:rsidR="004150F2" w:rsidRPr="00803FFF" w:rsidRDefault="004150F2" w:rsidP="004150F2">
      <w:pPr>
        <w:pStyle w:val="ListParagraph"/>
        <w:spacing w:afterLines="160" w:after="384"/>
        <w:jc w:val="both"/>
        <w:rPr>
          <w:rFonts w:cs="Arial"/>
          <w:color w:val="0070C0"/>
          <w:sz w:val="24"/>
          <w:szCs w:val="24"/>
        </w:rPr>
      </w:pPr>
    </w:p>
    <w:p w14:paraId="1A0511A2" w14:textId="77777777" w:rsidR="004150F2" w:rsidRPr="00803FFF" w:rsidRDefault="004150F2" w:rsidP="004150F2">
      <w:pPr>
        <w:spacing w:afterLines="160" w:after="384"/>
        <w:contextualSpacing/>
        <w:jc w:val="both"/>
        <w:rPr>
          <w:rFonts w:cs="Arial"/>
          <w:sz w:val="24"/>
          <w:szCs w:val="24"/>
          <w:u w:val="single"/>
        </w:rPr>
      </w:pPr>
      <w:r w:rsidRPr="00803FFF">
        <w:rPr>
          <w:rFonts w:cs="Arial"/>
          <w:sz w:val="24"/>
          <w:szCs w:val="24"/>
          <w:u w:val="single"/>
        </w:rPr>
        <w:t xml:space="preserve">What </w:t>
      </w:r>
      <w:proofErr w:type="gramStart"/>
      <w:r w:rsidRPr="00803FFF">
        <w:rPr>
          <w:rFonts w:cs="Arial"/>
          <w:sz w:val="24"/>
          <w:szCs w:val="24"/>
          <w:u w:val="single"/>
        </w:rPr>
        <w:t>are</w:t>
      </w:r>
      <w:proofErr w:type="gramEnd"/>
      <w:r w:rsidRPr="00803FFF">
        <w:rPr>
          <w:rFonts w:cs="Arial"/>
          <w:sz w:val="24"/>
          <w:szCs w:val="24"/>
          <w:u w:val="single"/>
        </w:rPr>
        <w:t xml:space="preserve"> the benefits of GP Connect Access Record: Structured?</w:t>
      </w:r>
    </w:p>
    <w:p w14:paraId="4F822DFF" w14:textId="77777777" w:rsidR="004150F2" w:rsidRPr="00803FFF" w:rsidRDefault="004150F2" w:rsidP="004150F2">
      <w:pPr>
        <w:pStyle w:val="ListParagraph"/>
        <w:numPr>
          <w:ilvl w:val="0"/>
          <w:numId w:val="21"/>
        </w:numPr>
        <w:spacing w:afterLines="160" w:after="384"/>
        <w:jc w:val="both"/>
        <w:rPr>
          <w:rFonts w:cs="Arial"/>
          <w:sz w:val="24"/>
          <w:szCs w:val="24"/>
        </w:rPr>
      </w:pPr>
      <w:r w:rsidRPr="00803FFF">
        <w:rPr>
          <w:rFonts w:cs="Arial"/>
          <w:b/>
          <w:bCs/>
          <w:sz w:val="24"/>
          <w:szCs w:val="24"/>
        </w:rPr>
        <w:t xml:space="preserve">Time saving: </w:t>
      </w:r>
      <w:r w:rsidRPr="00803FFF">
        <w:rPr>
          <w:rFonts w:cs="Arial"/>
          <w:sz w:val="24"/>
          <w:szCs w:val="24"/>
        </w:rPr>
        <w:t>Less time switching between community pharmacy applications, providing role-based access without the need for a Smartcard</w:t>
      </w:r>
    </w:p>
    <w:p w14:paraId="502B67AD" w14:textId="77777777" w:rsidR="004150F2" w:rsidRPr="00803FFF" w:rsidRDefault="004150F2" w:rsidP="004150F2">
      <w:pPr>
        <w:pStyle w:val="ListParagraph"/>
        <w:numPr>
          <w:ilvl w:val="0"/>
          <w:numId w:val="21"/>
        </w:numPr>
        <w:spacing w:afterLines="160" w:after="384"/>
        <w:jc w:val="both"/>
        <w:rPr>
          <w:rFonts w:cs="Arial"/>
          <w:sz w:val="24"/>
          <w:szCs w:val="24"/>
        </w:rPr>
      </w:pPr>
      <w:r w:rsidRPr="00803FFF">
        <w:rPr>
          <w:rFonts w:cs="Arial"/>
          <w:b/>
          <w:bCs/>
          <w:sz w:val="24"/>
          <w:szCs w:val="24"/>
        </w:rPr>
        <w:t xml:space="preserve">User friendly system: </w:t>
      </w:r>
      <w:r w:rsidRPr="00803FFF">
        <w:rPr>
          <w:rFonts w:cs="Arial"/>
          <w:sz w:val="24"/>
          <w:szCs w:val="24"/>
        </w:rPr>
        <w:t>Provided in a structured format which can be filtered. Information not limited to the past 12 months</w:t>
      </w:r>
    </w:p>
    <w:p w14:paraId="2C354219" w14:textId="77777777" w:rsidR="004150F2" w:rsidRPr="00803FFF" w:rsidRDefault="004150F2" w:rsidP="004150F2">
      <w:pPr>
        <w:pStyle w:val="ListParagraph"/>
        <w:numPr>
          <w:ilvl w:val="0"/>
          <w:numId w:val="21"/>
        </w:numPr>
        <w:spacing w:afterLines="160" w:after="384"/>
        <w:jc w:val="both"/>
        <w:rPr>
          <w:rFonts w:cs="Arial"/>
          <w:sz w:val="24"/>
          <w:szCs w:val="24"/>
        </w:rPr>
      </w:pPr>
      <w:r w:rsidRPr="00803FFF">
        <w:rPr>
          <w:rFonts w:cs="Arial"/>
          <w:b/>
          <w:bCs/>
          <w:sz w:val="24"/>
          <w:szCs w:val="24"/>
        </w:rPr>
        <w:t xml:space="preserve">Improved clinical decision making: </w:t>
      </w:r>
      <w:r w:rsidRPr="00803FFF">
        <w:rPr>
          <w:rFonts w:cs="Arial"/>
          <w:sz w:val="24"/>
          <w:szCs w:val="24"/>
        </w:rPr>
        <w:t>Reducing clinical risk and improving patient outcomes.</w:t>
      </w:r>
    </w:p>
    <w:p w14:paraId="1235824A" w14:textId="77777777" w:rsidR="004150F2" w:rsidRPr="00803FFF" w:rsidRDefault="004150F2" w:rsidP="004150F2">
      <w:pPr>
        <w:pStyle w:val="ListParagraph"/>
        <w:numPr>
          <w:ilvl w:val="0"/>
          <w:numId w:val="21"/>
        </w:numPr>
        <w:spacing w:afterLines="160" w:after="384"/>
        <w:jc w:val="both"/>
        <w:rPr>
          <w:rFonts w:cs="Arial"/>
          <w:sz w:val="24"/>
          <w:szCs w:val="24"/>
        </w:rPr>
      </w:pPr>
      <w:r w:rsidRPr="00803FFF">
        <w:rPr>
          <w:rFonts w:cs="Arial"/>
          <w:b/>
          <w:bCs/>
          <w:sz w:val="24"/>
          <w:szCs w:val="24"/>
        </w:rPr>
        <w:t xml:space="preserve">Joined up care: </w:t>
      </w:r>
      <w:r w:rsidRPr="00803FFF">
        <w:rPr>
          <w:rFonts w:cs="Arial"/>
          <w:sz w:val="24"/>
          <w:szCs w:val="24"/>
        </w:rPr>
        <w:t>Verifying patient medical history and reducing burden on patient to remember or relay information</w:t>
      </w:r>
    </w:p>
    <w:p w14:paraId="5857ED32" w14:textId="16D50E85" w:rsidR="004150F2" w:rsidRPr="004150F2" w:rsidRDefault="004150F2" w:rsidP="004150F2">
      <w:pPr>
        <w:pStyle w:val="ListParagraph"/>
        <w:numPr>
          <w:ilvl w:val="0"/>
          <w:numId w:val="21"/>
        </w:numPr>
        <w:spacing w:afterLines="160" w:after="384"/>
        <w:jc w:val="both"/>
        <w:rPr>
          <w:rFonts w:cs="Arial"/>
          <w:sz w:val="24"/>
          <w:szCs w:val="24"/>
        </w:rPr>
      </w:pPr>
      <w:r w:rsidRPr="00803FFF">
        <w:rPr>
          <w:rFonts w:cs="Arial"/>
          <w:b/>
          <w:bCs/>
          <w:sz w:val="24"/>
          <w:szCs w:val="24"/>
        </w:rPr>
        <w:t xml:space="preserve">Patient safety: </w:t>
      </w:r>
      <w:r w:rsidRPr="00803FFF">
        <w:rPr>
          <w:rFonts w:cs="Arial"/>
          <w:sz w:val="24"/>
          <w:szCs w:val="24"/>
        </w:rPr>
        <w:t>Ensuring community pharmacy have the most accurate, up-to-date information for patient care</w:t>
      </w:r>
    </w:p>
    <w:p w14:paraId="40337174" w14:textId="77777777" w:rsidR="004150F2" w:rsidRPr="00803FFF" w:rsidRDefault="004150F2" w:rsidP="004150F2">
      <w:pPr>
        <w:spacing w:afterLines="800" w:after="1920"/>
        <w:contextualSpacing/>
        <w:rPr>
          <w:rFonts w:cs="Arial"/>
          <w:sz w:val="24"/>
          <w:szCs w:val="24"/>
        </w:rPr>
      </w:pPr>
      <w:r w:rsidRPr="00803FFF">
        <w:rPr>
          <w:rFonts w:cs="Arial"/>
          <w:b/>
          <w:bCs/>
          <w:sz w:val="26"/>
          <w:szCs w:val="26"/>
        </w:rPr>
        <w:t>GP Connect Update Record: Structured</w:t>
      </w:r>
      <w:r w:rsidRPr="00803FFF">
        <w:rPr>
          <w:rFonts w:cs="Arial"/>
          <w:b/>
          <w:bCs/>
          <w:sz w:val="24"/>
          <w:szCs w:val="24"/>
        </w:rPr>
        <w:t xml:space="preserve"> </w:t>
      </w:r>
      <w:r w:rsidRPr="00803FFF">
        <w:rPr>
          <w:rFonts w:cs="Arial"/>
          <w:sz w:val="24"/>
          <w:szCs w:val="24"/>
        </w:rPr>
        <w:t xml:space="preserve">allows registered community pharmacy professionals to send pharmacy consultation summaries in a structured format, including details of any medicines supplied. This goes directly into general practice workflows for filing, rather than via </w:t>
      </w:r>
      <w:proofErr w:type="spellStart"/>
      <w:r w:rsidRPr="00803FFF">
        <w:rPr>
          <w:rFonts w:cs="Arial"/>
          <w:sz w:val="24"/>
          <w:szCs w:val="24"/>
        </w:rPr>
        <w:t>NHSmail</w:t>
      </w:r>
      <w:proofErr w:type="spellEnd"/>
      <w:r w:rsidRPr="00803FFF">
        <w:rPr>
          <w:rFonts w:cs="Arial"/>
          <w:sz w:val="24"/>
          <w:szCs w:val="24"/>
        </w:rPr>
        <w:t xml:space="preserve"> or letter. It can only be </w:t>
      </w:r>
      <w:r w:rsidRPr="00803FFF">
        <w:rPr>
          <w:rFonts w:cs="Arial"/>
          <w:b/>
          <w:bCs/>
          <w:sz w:val="24"/>
          <w:szCs w:val="24"/>
        </w:rPr>
        <w:t>used for three services</w:t>
      </w:r>
      <w:r w:rsidRPr="00803FFF">
        <w:rPr>
          <w:rFonts w:cs="Arial"/>
          <w:sz w:val="24"/>
          <w:szCs w:val="24"/>
        </w:rPr>
        <w:t>.</w:t>
      </w:r>
    </w:p>
    <w:p w14:paraId="10944443" w14:textId="77777777" w:rsidR="004150F2" w:rsidRPr="00803FFF" w:rsidRDefault="004150F2" w:rsidP="004150F2">
      <w:pPr>
        <w:numPr>
          <w:ilvl w:val="0"/>
          <w:numId w:val="23"/>
        </w:numPr>
        <w:pBdr>
          <w:top w:val="nil"/>
          <w:left w:val="nil"/>
          <w:bottom w:val="nil"/>
          <w:right w:val="nil"/>
          <w:between w:val="nil"/>
          <w:bar w:val="nil"/>
        </w:pBdr>
        <w:spacing w:afterLines="800" w:after="1920"/>
        <w:contextualSpacing/>
        <w:rPr>
          <w:rFonts w:cs="Arial"/>
          <w:sz w:val="24"/>
          <w:szCs w:val="24"/>
        </w:rPr>
      </w:pPr>
      <w:r w:rsidRPr="00803FFF">
        <w:rPr>
          <w:rFonts w:cs="Arial"/>
          <w:sz w:val="24"/>
          <w:szCs w:val="24"/>
        </w:rPr>
        <w:t>NHS Pharmacy First</w:t>
      </w:r>
    </w:p>
    <w:p w14:paraId="230B7F01" w14:textId="77777777" w:rsidR="004150F2" w:rsidRPr="00803FFF" w:rsidRDefault="004150F2" w:rsidP="004150F2">
      <w:pPr>
        <w:numPr>
          <w:ilvl w:val="0"/>
          <w:numId w:val="23"/>
        </w:numPr>
        <w:pBdr>
          <w:top w:val="nil"/>
          <w:left w:val="nil"/>
          <w:bottom w:val="nil"/>
          <w:right w:val="nil"/>
          <w:between w:val="nil"/>
          <w:bar w:val="nil"/>
        </w:pBdr>
        <w:spacing w:afterLines="800" w:after="1920"/>
        <w:contextualSpacing/>
        <w:rPr>
          <w:rFonts w:cs="Arial"/>
          <w:sz w:val="24"/>
          <w:szCs w:val="24"/>
        </w:rPr>
      </w:pPr>
      <w:r w:rsidRPr="00803FFF">
        <w:rPr>
          <w:rFonts w:cs="Arial"/>
          <w:sz w:val="24"/>
          <w:szCs w:val="24"/>
        </w:rPr>
        <w:t>NHS Community Pharmacy Blood Pressure Check Service</w:t>
      </w:r>
    </w:p>
    <w:p w14:paraId="0B1419D7" w14:textId="77777777" w:rsidR="004150F2" w:rsidRPr="00803FFF" w:rsidRDefault="004150F2" w:rsidP="004150F2">
      <w:pPr>
        <w:numPr>
          <w:ilvl w:val="0"/>
          <w:numId w:val="23"/>
        </w:numPr>
        <w:pBdr>
          <w:top w:val="nil"/>
          <w:left w:val="nil"/>
          <w:bottom w:val="nil"/>
          <w:right w:val="nil"/>
          <w:between w:val="nil"/>
          <w:bar w:val="nil"/>
        </w:pBdr>
        <w:spacing w:afterLines="800" w:after="1920"/>
        <w:contextualSpacing/>
        <w:rPr>
          <w:rFonts w:cs="Arial"/>
          <w:sz w:val="24"/>
          <w:szCs w:val="24"/>
        </w:rPr>
      </w:pPr>
      <w:r w:rsidRPr="00803FFF">
        <w:rPr>
          <w:rFonts w:cs="Arial"/>
          <w:sz w:val="24"/>
          <w:szCs w:val="24"/>
        </w:rPr>
        <w:t>NHS Pharmacy Contraception Service</w:t>
      </w:r>
    </w:p>
    <w:p w14:paraId="1D3003BB" w14:textId="77777777" w:rsidR="004150F2" w:rsidRPr="00803FFF" w:rsidRDefault="004150F2" w:rsidP="004150F2">
      <w:pPr>
        <w:spacing w:afterLines="800" w:after="1920"/>
        <w:contextualSpacing/>
        <w:jc w:val="both"/>
        <w:rPr>
          <w:rFonts w:cs="Arial"/>
          <w:b/>
          <w:bCs/>
          <w:sz w:val="24"/>
          <w:szCs w:val="24"/>
        </w:rPr>
      </w:pPr>
    </w:p>
    <w:p w14:paraId="560BE05E" w14:textId="77777777" w:rsidR="004150F2" w:rsidRPr="00803FFF" w:rsidRDefault="004150F2" w:rsidP="004150F2">
      <w:pPr>
        <w:spacing w:afterLines="800" w:after="1920"/>
        <w:contextualSpacing/>
        <w:jc w:val="both"/>
        <w:rPr>
          <w:rFonts w:cs="Arial"/>
          <w:sz w:val="24"/>
          <w:szCs w:val="24"/>
        </w:rPr>
      </w:pPr>
      <w:r w:rsidRPr="00803FFF">
        <w:rPr>
          <w:rFonts w:cs="Arial"/>
          <w:sz w:val="24"/>
          <w:szCs w:val="24"/>
        </w:rPr>
        <w:t>Community pharmacies do not need to take any action to implement GP Connect Update Record: Structured and will not notice any changes to the user interface. Community pharmacy professionals should continue to record and submit consultation summaries into their clinical IT system in the usual way.</w:t>
      </w:r>
    </w:p>
    <w:p w14:paraId="304410D7" w14:textId="77777777" w:rsidR="004150F2" w:rsidRDefault="004150F2" w:rsidP="004150F2">
      <w:pPr>
        <w:rPr>
          <w:rFonts w:cs="Arial"/>
          <w:color w:val="FF0000"/>
          <w:sz w:val="24"/>
          <w:szCs w:val="24"/>
        </w:rPr>
      </w:pPr>
    </w:p>
    <w:p w14:paraId="7CB7084E" w14:textId="77777777" w:rsidR="004150F2" w:rsidRDefault="004150F2" w:rsidP="004150F2">
      <w:pPr>
        <w:rPr>
          <w:rFonts w:cs="Arial"/>
          <w:color w:val="FF0000"/>
          <w:sz w:val="24"/>
          <w:szCs w:val="24"/>
        </w:rPr>
      </w:pPr>
    </w:p>
    <w:p w14:paraId="21FEF612" w14:textId="77777777" w:rsidR="004150F2" w:rsidRDefault="004150F2" w:rsidP="004150F2">
      <w:pPr>
        <w:rPr>
          <w:rFonts w:cs="Arial"/>
          <w:color w:val="FF0000"/>
          <w:sz w:val="24"/>
          <w:szCs w:val="24"/>
        </w:rPr>
      </w:pPr>
    </w:p>
    <w:p w14:paraId="336AD307" w14:textId="77777777" w:rsidR="004150F2" w:rsidRDefault="004150F2" w:rsidP="004150F2">
      <w:pPr>
        <w:rPr>
          <w:rFonts w:cs="Arial"/>
          <w:color w:val="FF0000"/>
          <w:sz w:val="24"/>
          <w:szCs w:val="24"/>
        </w:rPr>
      </w:pPr>
    </w:p>
    <w:p w14:paraId="254104D3" w14:textId="77777777" w:rsidR="004150F2" w:rsidRDefault="004150F2" w:rsidP="004150F2">
      <w:pPr>
        <w:rPr>
          <w:rFonts w:cs="Arial"/>
          <w:color w:val="FF0000"/>
          <w:sz w:val="24"/>
          <w:szCs w:val="24"/>
        </w:rPr>
      </w:pPr>
    </w:p>
    <w:p w14:paraId="4C3D7BCE" w14:textId="77777777" w:rsidR="004150F2" w:rsidRPr="00803FFF" w:rsidRDefault="004150F2" w:rsidP="004150F2">
      <w:pPr>
        <w:rPr>
          <w:rFonts w:cs="Arial"/>
          <w:sz w:val="24"/>
          <w:szCs w:val="24"/>
          <w:u w:val="single"/>
        </w:rPr>
      </w:pPr>
    </w:p>
    <w:p w14:paraId="3E46E504" w14:textId="77777777" w:rsidR="004150F2" w:rsidRPr="00803FFF" w:rsidRDefault="004150F2" w:rsidP="004150F2">
      <w:pPr>
        <w:rPr>
          <w:rFonts w:cs="Arial"/>
          <w:sz w:val="24"/>
          <w:szCs w:val="24"/>
        </w:rPr>
      </w:pPr>
      <w:r w:rsidRPr="00803FFF">
        <w:rPr>
          <w:rFonts w:cs="Arial"/>
          <w:sz w:val="24"/>
          <w:szCs w:val="24"/>
          <w:u w:val="single"/>
        </w:rPr>
        <w:lastRenderedPageBreak/>
        <w:t xml:space="preserve">What </w:t>
      </w:r>
      <w:r w:rsidRPr="00803FFF">
        <w:rPr>
          <w:rFonts w:cs="Arial"/>
          <w:b/>
          <w:bCs/>
          <w:sz w:val="24"/>
          <w:szCs w:val="24"/>
          <w:u w:val="single"/>
        </w:rPr>
        <w:t>is</w:t>
      </w:r>
      <w:r w:rsidRPr="00803FFF">
        <w:rPr>
          <w:rFonts w:cs="Arial"/>
          <w:sz w:val="24"/>
          <w:szCs w:val="24"/>
          <w:u w:val="single"/>
        </w:rPr>
        <w:t xml:space="preserve"> sent as part of GP Connect Update Record: Structured? </w:t>
      </w:r>
      <w:r w:rsidRPr="00803FFF">
        <w:rPr>
          <w:rFonts w:cs="Arial"/>
          <w:sz w:val="24"/>
          <w:szCs w:val="24"/>
        </w:rPr>
        <w:t>Information sent will include:</w:t>
      </w:r>
    </w:p>
    <w:p w14:paraId="40CCAD49" w14:textId="77777777" w:rsidR="004150F2" w:rsidRPr="00803FFF" w:rsidRDefault="004150F2" w:rsidP="004150F2">
      <w:pPr>
        <w:rPr>
          <w:rFonts w:cs="Arial"/>
          <w:sz w:val="24"/>
          <w:szCs w:val="24"/>
        </w:rPr>
      </w:pPr>
      <w:r w:rsidRPr="00803FFF">
        <w:rPr>
          <w:rFonts w:cs="Arial"/>
          <w:noProof/>
          <w:sz w:val="24"/>
          <w:szCs w:val="24"/>
        </w:rPr>
        <w:drawing>
          <wp:inline distT="0" distB="0" distL="0" distR="0" wp14:anchorId="15918A27" wp14:editId="0B6DB91C">
            <wp:extent cx="5731510" cy="1945005"/>
            <wp:effectExtent l="0" t="0" r="2540" b="0"/>
            <wp:docPr id="799303834" name="Picture 1" descr="A blue scree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303834" name="Picture 1" descr="A blue screen with white text&#10;&#10;AI-generated content may be incorrect."/>
                    <pic:cNvPicPr/>
                  </pic:nvPicPr>
                  <pic:blipFill>
                    <a:blip r:embed="rId10"/>
                    <a:stretch>
                      <a:fillRect/>
                    </a:stretch>
                  </pic:blipFill>
                  <pic:spPr>
                    <a:xfrm>
                      <a:off x="0" y="0"/>
                      <a:ext cx="5731510" cy="1945005"/>
                    </a:xfrm>
                    <a:prstGeom prst="rect">
                      <a:avLst/>
                    </a:prstGeom>
                  </pic:spPr>
                </pic:pic>
              </a:graphicData>
            </a:graphic>
          </wp:inline>
        </w:drawing>
      </w:r>
    </w:p>
    <w:p w14:paraId="07209367" w14:textId="77777777" w:rsidR="004150F2" w:rsidRPr="00803FFF" w:rsidRDefault="004150F2" w:rsidP="004150F2">
      <w:pPr>
        <w:jc w:val="both"/>
        <w:rPr>
          <w:rFonts w:cs="Arial"/>
          <w:sz w:val="24"/>
          <w:szCs w:val="24"/>
          <w:u w:val="single"/>
        </w:rPr>
      </w:pPr>
    </w:p>
    <w:p w14:paraId="07C38DA5" w14:textId="77777777" w:rsidR="004150F2" w:rsidRPr="00803FFF" w:rsidRDefault="004150F2" w:rsidP="004150F2">
      <w:pPr>
        <w:contextualSpacing/>
        <w:jc w:val="both"/>
        <w:rPr>
          <w:rFonts w:cs="Arial"/>
          <w:sz w:val="24"/>
          <w:szCs w:val="24"/>
          <w:u w:val="single"/>
        </w:rPr>
      </w:pPr>
      <w:r w:rsidRPr="00803FFF">
        <w:rPr>
          <w:rFonts w:cs="Arial"/>
          <w:sz w:val="24"/>
          <w:szCs w:val="24"/>
          <w:u w:val="single"/>
        </w:rPr>
        <w:t xml:space="preserve">What </w:t>
      </w:r>
      <w:r w:rsidRPr="00803FFF">
        <w:rPr>
          <w:rFonts w:cs="Arial"/>
          <w:b/>
          <w:bCs/>
          <w:sz w:val="24"/>
          <w:szCs w:val="24"/>
          <w:u w:val="single"/>
        </w:rPr>
        <w:t>is not</w:t>
      </w:r>
      <w:r w:rsidRPr="00803FFF">
        <w:rPr>
          <w:rFonts w:cs="Arial"/>
          <w:sz w:val="24"/>
          <w:szCs w:val="24"/>
          <w:u w:val="single"/>
        </w:rPr>
        <w:t xml:space="preserve"> sent as part of GP Connect Update Record: Structured?</w:t>
      </w:r>
    </w:p>
    <w:p w14:paraId="741DA165" w14:textId="77777777" w:rsidR="004150F2" w:rsidRPr="00803FFF" w:rsidRDefault="004150F2" w:rsidP="004150F2">
      <w:pPr>
        <w:pStyle w:val="ListParagraph"/>
        <w:numPr>
          <w:ilvl w:val="0"/>
          <w:numId w:val="25"/>
        </w:numPr>
        <w:jc w:val="both"/>
        <w:rPr>
          <w:rFonts w:cs="Arial"/>
          <w:sz w:val="24"/>
          <w:szCs w:val="24"/>
        </w:rPr>
      </w:pPr>
      <w:r w:rsidRPr="00803FFF">
        <w:rPr>
          <w:rFonts w:cs="Arial"/>
          <w:b/>
          <w:bCs/>
          <w:sz w:val="24"/>
          <w:szCs w:val="24"/>
        </w:rPr>
        <w:t>Is not used to communicate urgent actions or referrals</w:t>
      </w:r>
      <w:r w:rsidRPr="00803FFF">
        <w:rPr>
          <w:rFonts w:cs="Arial"/>
          <w:sz w:val="24"/>
          <w:szCs w:val="24"/>
        </w:rPr>
        <w:t xml:space="preserve"> </w:t>
      </w:r>
      <w:r w:rsidRPr="00803FFF">
        <w:rPr>
          <w:rFonts w:cs="Arial"/>
          <w:sz w:val="24"/>
          <w:szCs w:val="24"/>
          <w:lang w:val="en-US"/>
        </w:rPr>
        <w:t xml:space="preserve">where urgent action or an urgent referral to general practice is required, this must be communicated directly, following local processes e.g. </w:t>
      </w:r>
      <w:proofErr w:type="spellStart"/>
      <w:r w:rsidRPr="00803FFF">
        <w:rPr>
          <w:rFonts w:cs="Arial"/>
          <w:sz w:val="24"/>
          <w:szCs w:val="24"/>
          <w:lang w:val="en-US"/>
        </w:rPr>
        <w:t>NHSmail</w:t>
      </w:r>
      <w:proofErr w:type="spellEnd"/>
      <w:r w:rsidRPr="00803FFF">
        <w:rPr>
          <w:rFonts w:cs="Arial"/>
          <w:sz w:val="24"/>
          <w:szCs w:val="24"/>
          <w:lang w:val="en-US"/>
        </w:rPr>
        <w:t xml:space="preserve"> or telephone.</w:t>
      </w:r>
    </w:p>
    <w:p w14:paraId="2FC59136" w14:textId="77777777" w:rsidR="004150F2" w:rsidRPr="00803FFF" w:rsidRDefault="004150F2" w:rsidP="004150F2">
      <w:pPr>
        <w:pStyle w:val="ListParagraph"/>
        <w:numPr>
          <w:ilvl w:val="0"/>
          <w:numId w:val="25"/>
        </w:numPr>
        <w:jc w:val="both"/>
        <w:rPr>
          <w:rFonts w:cs="Arial"/>
          <w:sz w:val="24"/>
          <w:szCs w:val="24"/>
        </w:rPr>
      </w:pPr>
      <w:r w:rsidRPr="00803FFF">
        <w:rPr>
          <w:rFonts w:cs="Arial"/>
          <w:b/>
          <w:bCs/>
          <w:sz w:val="24"/>
          <w:szCs w:val="24"/>
        </w:rPr>
        <w:t>Is not used to communicate safeguarding concerns</w:t>
      </w:r>
      <w:r w:rsidRPr="00803FFF">
        <w:rPr>
          <w:rFonts w:cs="Arial"/>
          <w:sz w:val="24"/>
          <w:szCs w:val="24"/>
        </w:rPr>
        <w:t xml:space="preserve"> </w:t>
      </w:r>
      <w:r w:rsidRPr="00803FFF">
        <w:rPr>
          <w:rFonts w:cs="Arial"/>
          <w:sz w:val="24"/>
          <w:szCs w:val="24"/>
          <w:lang w:val="en-US"/>
        </w:rPr>
        <w:t>where a safeguarding concern is identified, follow local safeguarding procedures.</w:t>
      </w:r>
    </w:p>
    <w:p w14:paraId="49607F49" w14:textId="77777777" w:rsidR="004150F2" w:rsidRPr="00803FFF" w:rsidRDefault="004150F2" w:rsidP="004150F2">
      <w:pPr>
        <w:pStyle w:val="ListParagraph"/>
        <w:numPr>
          <w:ilvl w:val="0"/>
          <w:numId w:val="25"/>
        </w:numPr>
        <w:jc w:val="both"/>
        <w:rPr>
          <w:rFonts w:cs="Arial"/>
          <w:sz w:val="24"/>
          <w:szCs w:val="24"/>
        </w:rPr>
      </w:pPr>
      <w:r w:rsidRPr="00803FFF">
        <w:rPr>
          <w:rFonts w:cs="Arial"/>
          <w:sz w:val="24"/>
          <w:szCs w:val="24"/>
        </w:rPr>
        <w:t xml:space="preserve">In the case of the </w:t>
      </w:r>
      <w:r w:rsidRPr="00803FFF">
        <w:rPr>
          <w:rFonts w:cs="Arial"/>
          <w:b/>
          <w:bCs/>
          <w:sz w:val="24"/>
          <w:szCs w:val="24"/>
        </w:rPr>
        <w:t>Pharmacy Contraception Service consultations, a patient can choose not to have this shared with the GP</w:t>
      </w:r>
    </w:p>
    <w:p w14:paraId="15FFF5FA" w14:textId="77777777" w:rsidR="004150F2" w:rsidRPr="00803FFF" w:rsidRDefault="004150F2" w:rsidP="004150F2">
      <w:pPr>
        <w:pStyle w:val="ListParagraph"/>
        <w:numPr>
          <w:ilvl w:val="1"/>
          <w:numId w:val="26"/>
        </w:numPr>
        <w:jc w:val="both"/>
        <w:rPr>
          <w:rFonts w:cs="Arial"/>
          <w:sz w:val="24"/>
          <w:szCs w:val="24"/>
        </w:rPr>
      </w:pPr>
      <w:r w:rsidRPr="00803FFF">
        <w:rPr>
          <w:rFonts w:cs="Arial"/>
          <w:sz w:val="24"/>
          <w:szCs w:val="24"/>
        </w:rPr>
        <w:t>The community pharmacy registered professional must capture patient consent to share details of the consultation with their GP. Patients should be made aware that a consultation summary and any medicines supplied may be visible in the NHS App and other patient-facing services where this has been enabled by the practice.</w:t>
      </w:r>
    </w:p>
    <w:p w14:paraId="178C4539" w14:textId="77777777" w:rsidR="004150F2" w:rsidRPr="00803FFF" w:rsidRDefault="004150F2" w:rsidP="004150F2">
      <w:pPr>
        <w:pStyle w:val="ListParagraph"/>
        <w:numPr>
          <w:ilvl w:val="1"/>
          <w:numId w:val="26"/>
        </w:numPr>
        <w:jc w:val="both"/>
        <w:rPr>
          <w:rFonts w:cs="Arial"/>
          <w:sz w:val="24"/>
          <w:szCs w:val="24"/>
        </w:rPr>
      </w:pPr>
      <w:r w:rsidRPr="00803FFF">
        <w:rPr>
          <w:rFonts w:cs="Arial"/>
          <w:sz w:val="24"/>
          <w:szCs w:val="24"/>
        </w:rPr>
        <w:t>In these cases, the community pharmacy professional should capture in the pharmacy consultation record that the patient does not consent to the information being shared with general practice.</w:t>
      </w:r>
    </w:p>
    <w:p w14:paraId="7B486788" w14:textId="77777777" w:rsidR="004150F2" w:rsidRPr="00803FFF" w:rsidRDefault="004150F2" w:rsidP="004150F2">
      <w:pPr>
        <w:jc w:val="both"/>
        <w:rPr>
          <w:rFonts w:cs="Arial"/>
          <w:b/>
          <w:bCs/>
          <w:color w:val="0070C0"/>
          <w:sz w:val="24"/>
          <w:szCs w:val="24"/>
        </w:rPr>
      </w:pPr>
    </w:p>
    <w:p w14:paraId="23B8C5B8" w14:textId="77777777" w:rsidR="004150F2" w:rsidRPr="00803FFF" w:rsidRDefault="004150F2" w:rsidP="004150F2">
      <w:pPr>
        <w:jc w:val="both"/>
        <w:rPr>
          <w:rFonts w:cs="Arial"/>
          <w:color w:val="0070C0"/>
          <w:sz w:val="24"/>
          <w:szCs w:val="24"/>
        </w:rPr>
      </w:pPr>
      <w:r w:rsidRPr="00803FFF">
        <w:rPr>
          <w:rFonts w:cs="Arial"/>
          <w:b/>
          <w:bCs/>
          <w:color w:val="0070C0"/>
          <w:sz w:val="24"/>
          <w:szCs w:val="24"/>
        </w:rPr>
        <w:t>Note</w:t>
      </w:r>
      <w:r w:rsidRPr="00803FFF">
        <w:rPr>
          <w:rFonts w:cs="Arial"/>
          <w:color w:val="0070C0"/>
          <w:sz w:val="24"/>
          <w:szCs w:val="24"/>
        </w:rPr>
        <w:t>:</w:t>
      </w:r>
    </w:p>
    <w:p w14:paraId="0285DA52" w14:textId="77777777" w:rsidR="004150F2" w:rsidRPr="00803FFF" w:rsidRDefault="004150F2" w:rsidP="004150F2">
      <w:pPr>
        <w:pStyle w:val="ListParagraph"/>
        <w:numPr>
          <w:ilvl w:val="0"/>
          <w:numId w:val="24"/>
        </w:numPr>
        <w:jc w:val="both"/>
        <w:rPr>
          <w:rFonts w:cs="Arial"/>
          <w:color w:val="0070C0"/>
          <w:sz w:val="24"/>
          <w:szCs w:val="24"/>
        </w:rPr>
      </w:pPr>
      <w:r w:rsidRPr="00803FFF">
        <w:rPr>
          <w:rFonts w:cs="Arial"/>
          <w:color w:val="0070C0"/>
          <w:sz w:val="24"/>
          <w:szCs w:val="24"/>
        </w:rPr>
        <w:t xml:space="preserve">Consultation summaries and medicines may fail to send via Update Record: Structured if the GP IT system is not working or the GP practice has not enabled Update Record: Structured. Community pharmacy must send the consultation summary via </w:t>
      </w:r>
      <w:proofErr w:type="spellStart"/>
      <w:r w:rsidRPr="00803FFF">
        <w:rPr>
          <w:rFonts w:cs="Arial"/>
          <w:color w:val="0070C0"/>
          <w:sz w:val="24"/>
          <w:szCs w:val="24"/>
        </w:rPr>
        <w:t>NHSmail</w:t>
      </w:r>
      <w:proofErr w:type="spellEnd"/>
      <w:r w:rsidRPr="00803FFF">
        <w:rPr>
          <w:rFonts w:cs="Arial"/>
          <w:color w:val="0070C0"/>
          <w:sz w:val="24"/>
          <w:szCs w:val="24"/>
        </w:rPr>
        <w:t xml:space="preserve"> or letter in accordance with their IT system processes in such cases.</w:t>
      </w:r>
    </w:p>
    <w:p w14:paraId="64153149" w14:textId="77777777" w:rsidR="004150F2" w:rsidRPr="00803FFF" w:rsidRDefault="004150F2" w:rsidP="004150F2">
      <w:pPr>
        <w:pStyle w:val="ListParagraph"/>
        <w:numPr>
          <w:ilvl w:val="0"/>
          <w:numId w:val="24"/>
        </w:numPr>
        <w:jc w:val="both"/>
        <w:rPr>
          <w:rFonts w:cs="Arial"/>
          <w:color w:val="0070C0"/>
          <w:sz w:val="24"/>
          <w:szCs w:val="24"/>
        </w:rPr>
      </w:pPr>
      <w:r w:rsidRPr="00803FFF">
        <w:rPr>
          <w:rFonts w:cs="Arial"/>
          <w:color w:val="0070C0"/>
          <w:sz w:val="24"/>
          <w:szCs w:val="24"/>
        </w:rPr>
        <w:t>GP Connect Update Record: Structured has not changed community pharmacy data controller role or responsibilities. Community pharmacy businesses are responsible for the data generated as part of the patient consultation.</w:t>
      </w:r>
    </w:p>
    <w:p w14:paraId="1C10B1E3" w14:textId="77777777" w:rsidR="004150F2" w:rsidRPr="00803FFF" w:rsidRDefault="004150F2" w:rsidP="004150F2">
      <w:pPr>
        <w:jc w:val="both"/>
        <w:rPr>
          <w:rFonts w:cs="Arial"/>
          <w:sz w:val="24"/>
          <w:szCs w:val="24"/>
        </w:rPr>
      </w:pPr>
    </w:p>
    <w:p w14:paraId="47851F51" w14:textId="77777777" w:rsidR="004150F2" w:rsidRPr="00803FFF" w:rsidRDefault="004150F2" w:rsidP="004150F2">
      <w:pPr>
        <w:spacing w:afterLines="160" w:after="384"/>
        <w:jc w:val="both"/>
        <w:rPr>
          <w:rFonts w:cs="Arial"/>
          <w:sz w:val="24"/>
          <w:szCs w:val="24"/>
          <w:u w:val="single"/>
        </w:rPr>
      </w:pPr>
    </w:p>
    <w:p w14:paraId="590F35B3" w14:textId="77777777" w:rsidR="004150F2" w:rsidRPr="00803FFF" w:rsidRDefault="004150F2" w:rsidP="004150F2">
      <w:pPr>
        <w:spacing w:afterLines="160" w:after="384"/>
        <w:contextualSpacing/>
        <w:jc w:val="both"/>
        <w:rPr>
          <w:rFonts w:cs="Arial"/>
          <w:sz w:val="24"/>
          <w:szCs w:val="24"/>
          <w:u w:val="single"/>
        </w:rPr>
      </w:pPr>
      <w:r w:rsidRPr="00803FFF">
        <w:rPr>
          <w:rFonts w:cs="Arial"/>
          <w:sz w:val="24"/>
          <w:szCs w:val="24"/>
          <w:u w:val="single"/>
        </w:rPr>
        <w:lastRenderedPageBreak/>
        <w:t xml:space="preserve">What </w:t>
      </w:r>
      <w:proofErr w:type="gramStart"/>
      <w:r w:rsidRPr="00803FFF">
        <w:rPr>
          <w:rFonts w:cs="Arial"/>
          <w:sz w:val="24"/>
          <w:szCs w:val="24"/>
          <w:u w:val="single"/>
        </w:rPr>
        <w:t>are</w:t>
      </w:r>
      <w:proofErr w:type="gramEnd"/>
      <w:r w:rsidRPr="00803FFF">
        <w:rPr>
          <w:rFonts w:cs="Arial"/>
          <w:sz w:val="24"/>
          <w:szCs w:val="24"/>
          <w:u w:val="single"/>
        </w:rPr>
        <w:t xml:space="preserve"> the benefits of GP Connect Update Record: Structured?</w:t>
      </w:r>
    </w:p>
    <w:p w14:paraId="378BF49C" w14:textId="77777777" w:rsidR="004150F2" w:rsidRPr="00803FFF" w:rsidRDefault="004150F2" w:rsidP="004150F2">
      <w:pPr>
        <w:spacing w:afterLines="160" w:after="384"/>
        <w:contextualSpacing/>
        <w:jc w:val="both"/>
        <w:rPr>
          <w:rFonts w:cs="Arial"/>
          <w:sz w:val="24"/>
          <w:szCs w:val="24"/>
        </w:rPr>
      </w:pPr>
    </w:p>
    <w:p w14:paraId="0F33E3AF" w14:textId="77777777" w:rsidR="004150F2" w:rsidRPr="00803FFF" w:rsidRDefault="004150F2" w:rsidP="004150F2">
      <w:pPr>
        <w:numPr>
          <w:ilvl w:val="0"/>
          <w:numId w:val="27"/>
        </w:numPr>
        <w:pBdr>
          <w:top w:val="nil"/>
          <w:left w:val="nil"/>
          <w:bottom w:val="nil"/>
          <w:right w:val="nil"/>
          <w:between w:val="nil"/>
          <w:bar w:val="nil"/>
        </w:pBdr>
        <w:spacing w:afterLines="800" w:after="1920"/>
        <w:ind w:left="714" w:hanging="357"/>
        <w:contextualSpacing/>
        <w:jc w:val="both"/>
        <w:rPr>
          <w:rFonts w:cs="Arial"/>
          <w:sz w:val="24"/>
          <w:szCs w:val="24"/>
        </w:rPr>
      </w:pPr>
      <w:r w:rsidRPr="00803FFF">
        <w:rPr>
          <w:rFonts w:cs="Arial"/>
          <w:b/>
          <w:bCs/>
          <w:sz w:val="24"/>
          <w:szCs w:val="24"/>
        </w:rPr>
        <w:t>Improves patient safety</w:t>
      </w:r>
      <w:r w:rsidRPr="00803FFF">
        <w:rPr>
          <w:rFonts w:cs="Arial"/>
          <w:sz w:val="24"/>
          <w:szCs w:val="24"/>
        </w:rPr>
        <w:t>: Information on the community pharmacy consultation summary and any medicines supplied is added to the GP patient record as quickly as possible and will be visible to other healthcare professionals, improving clinical decision-making. This will reduce the risk of over-prescribing and increasing antimicrobial resistance. It also reduces errors caused by manual transcription.</w:t>
      </w:r>
    </w:p>
    <w:p w14:paraId="54B27056" w14:textId="77777777" w:rsidR="004150F2" w:rsidRPr="00803FFF" w:rsidRDefault="004150F2" w:rsidP="004150F2">
      <w:pPr>
        <w:numPr>
          <w:ilvl w:val="0"/>
          <w:numId w:val="27"/>
        </w:numPr>
        <w:pBdr>
          <w:top w:val="nil"/>
          <w:left w:val="nil"/>
          <w:bottom w:val="nil"/>
          <w:right w:val="nil"/>
          <w:between w:val="nil"/>
          <w:bar w:val="nil"/>
        </w:pBdr>
        <w:spacing w:afterLines="800" w:after="1920"/>
        <w:ind w:left="714" w:hanging="357"/>
        <w:contextualSpacing/>
        <w:jc w:val="both"/>
        <w:rPr>
          <w:rFonts w:cs="Arial"/>
          <w:sz w:val="24"/>
          <w:szCs w:val="24"/>
        </w:rPr>
      </w:pPr>
      <w:r w:rsidRPr="00803FFF">
        <w:rPr>
          <w:rFonts w:cs="Arial"/>
          <w:b/>
          <w:bCs/>
          <w:sz w:val="24"/>
          <w:szCs w:val="24"/>
        </w:rPr>
        <w:t>Saves administrative time</w:t>
      </w:r>
      <w:r w:rsidRPr="00803FFF">
        <w:rPr>
          <w:rFonts w:cs="Arial"/>
          <w:sz w:val="24"/>
          <w:szCs w:val="24"/>
        </w:rPr>
        <w:t xml:space="preserve">: Community pharmacy consultations are shared with general practice in a structured and coded format directly into the workflow in GP IT systems for filing in the patient’s GP records, making it quick and easy to review. A workflow task is created so it is visible to the practice before filing into the patient’s GP record with one click. General practice and community pharmacy staff will spend less time manually sending and transcribing information from </w:t>
      </w:r>
      <w:proofErr w:type="spellStart"/>
      <w:r w:rsidRPr="00803FFF">
        <w:rPr>
          <w:rFonts w:cs="Arial"/>
          <w:sz w:val="24"/>
          <w:szCs w:val="24"/>
        </w:rPr>
        <w:t>NHSmail</w:t>
      </w:r>
      <w:proofErr w:type="spellEnd"/>
      <w:r w:rsidRPr="00803FFF">
        <w:rPr>
          <w:rFonts w:cs="Arial"/>
          <w:sz w:val="24"/>
          <w:szCs w:val="24"/>
        </w:rPr>
        <w:t xml:space="preserve"> or letters.</w:t>
      </w:r>
    </w:p>
    <w:p w14:paraId="5C8C832F" w14:textId="77777777" w:rsidR="004150F2" w:rsidRPr="00803FFF" w:rsidRDefault="004150F2" w:rsidP="004150F2">
      <w:pPr>
        <w:numPr>
          <w:ilvl w:val="0"/>
          <w:numId w:val="27"/>
        </w:numPr>
        <w:pBdr>
          <w:top w:val="nil"/>
          <w:left w:val="nil"/>
          <w:bottom w:val="nil"/>
          <w:right w:val="nil"/>
          <w:between w:val="nil"/>
          <w:bar w:val="nil"/>
        </w:pBdr>
        <w:spacing w:afterLines="800" w:after="1920"/>
        <w:ind w:left="714" w:hanging="357"/>
        <w:contextualSpacing/>
        <w:jc w:val="both"/>
        <w:rPr>
          <w:rFonts w:cs="Arial"/>
          <w:sz w:val="24"/>
          <w:szCs w:val="24"/>
        </w:rPr>
      </w:pPr>
      <w:r w:rsidRPr="00803FFF">
        <w:rPr>
          <w:rFonts w:cs="Arial"/>
          <w:b/>
          <w:bCs/>
          <w:sz w:val="24"/>
          <w:szCs w:val="24"/>
        </w:rPr>
        <w:t>Shares information faster</w:t>
      </w:r>
      <w:r w:rsidRPr="00803FFF">
        <w:rPr>
          <w:rFonts w:cs="Arial"/>
          <w:sz w:val="24"/>
          <w:szCs w:val="24"/>
        </w:rPr>
        <w:t>: When GP patient records are updated more quickly, healthcare professionals in other care settings have faster access to information in the summary care record application; and patients have faster access via patient-facing services such as the NHS App.</w:t>
      </w:r>
    </w:p>
    <w:p w14:paraId="7231284A" w14:textId="77777777" w:rsidR="00D709F5" w:rsidRPr="00841269" w:rsidRDefault="00D709F5" w:rsidP="00841269"/>
    <w:sectPr w:rsidR="00D709F5" w:rsidRPr="00841269" w:rsidSect="007276E3">
      <w:headerReference w:type="default" r:id="rId11"/>
      <w:footerReference w:type="default" r:id="rId12"/>
      <w:headerReference w:type="first" r:id="rId13"/>
      <w:footerReference w:type="first" r:id="rId14"/>
      <w:type w:val="continuous"/>
      <w:pgSz w:w="11906" w:h="16838"/>
      <w:pgMar w:top="1440" w:right="1440" w:bottom="1440" w:left="1440"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C66AE" w14:textId="77777777" w:rsidR="00CE7F76" w:rsidRDefault="00CE7F76" w:rsidP="00051374">
      <w:pPr>
        <w:spacing w:after="0" w:line="240" w:lineRule="auto"/>
      </w:pPr>
      <w:r>
        <w:separator/>
      </w:r>
    </w:p>
  </w:endnote>
  <w:endnote w:type="continuationSeparator" w:id="0">
    <w:p w14:paraId="733B03F2" w14:textId="77777777" w:rsidR="00CE7F76" w:rsidRDefault="00CE7F76" w:rsidP="00051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9C105" w14:textId="0E18D255" w:rsidR="00051374" w:rsidRPr="007276E3" w:rsidRDefault="004150F2" w:rsidP="007276E3">
    <w:pPr>
      <w:pStyle w:val="Footer"/>
      <w:jc w:val="right"/>
      <w:rPr>
        <w:rFonts w:cs="Arial"/>
        <w:b/>
        <w:bCs/>
        <w:color w:val="9D9D9D" w:themeColor="accent4"/>
      </w:rPr>
    </w:pPr>
    <w:sdt>
      <w:sdtPr>
        <w:id w:val="-1344940803"/>
        <w:docPartObj>
          <w:docPartGallery w:val="Page Numbers (Bottom of Page)"/>
          <w:docPartUnique/>
        </w:docPartObj>
      </w:sdtPr>
      <w:sdtEndPr>
        <w:rPr>
          <w:rFonts w:cs="Arial"/>
          <w:b/>
          <w:bCs/>
          <w:noProof/>
          <w:color w:val="000000" w:themeColor="text1"/>
        </w:rPr>
      </w:sdtEndPr>
      <w:sdtContent>
        <w:r w:rsidR="00051374" w:rsidRPr="00841269">
          <w:rPr>
            <w:rFonts w:cs="Arial"/>
            <w:b/>
            <w:bCs/>
            <w:color w:val="000000" w:themeColor="text1"/>
          </w:rPr>
          <w:fldChar w:fldCharType="begin"/>
        </w:r>
        <w:r w:rsidR="00051374" w:rsidRPr="00841269">
          <w:rPr>
            <w:rFonts w:cs="Arial"/>
            <w:b/>
            <w:bCs/>
            <w:color w:val="000000" w:themeColor="text1"/>
          </w:rPr>
          <w:instrText xml:space="preserve"> PAGE   \* MERGEFORMAT </w:instrText>
        </w:r>
        <w:r w:rsidR="00051374" w:rsidRPr="00841269">
          <w:rPr>
            <w:rFonts w:cs="Arial"/>
            <w:b/>
            <w:bCs/>
            <w:color w:val="000000" w:themeColor="text1"/>
          </w:rPr>
          <w:fldChar w:fldCharType="separate"/>
        </w:r>
        <w:r w:rsidR="00051374" w:rsidRPr="00841269">
          <w:rPr>
            <w:rFonts w:cs="Arial"/>
            <w:b/>
            <w:bCs/>
            <w:noProof/>
            <w:color w:val="000000" w:themeColor="text1"/>
          </w:rPr>
          <w:t>2</w:t>
        </w:r>
        <w:r w:rsidR="00051374" w:rsidRPr="00841269">
          <w:rPr>
            <w:rFonts w:cs="Arial"/>
            <w:b/>
            <w:bCs/>
            <w:noProof/>
            <w:color w:val="000000" w:themeColor="text1"/>
          </w:rPr>
          <w:fldChar w:fldCharType="end"/>
        </w:r>
      </w:sdtContent>
    </w:sdt>
  </w:p>
  <w:p w14:paraId="305486C7" w14:textId="6949C538" w:rsidR="00051374" w:rsidRDefault="00841269">
    <w:pPr>
      <w:pStyle w:val="Footer"/>
    </w:pPr>
    <w:r>
      <w:rPr>
        <w:b/>
        <w:bCs/>
        <w:noProof/>
        <w:color w:val="808080"/>
        <w:sz w:val="14"/>
      </w:rPr>
      <mc:AlternateContent>
        <mc:Choice Requires="wps">
          <w:drawing>
            <wp:anchor distT="0" distB="0" distL="114300" distR="114300" simplePos="0" relativeHeight="251676672" behindDoc="0" locked="0" layoutInCell="1" allowOverlap="1" wp14:anchorId="69DEDEDA" wp14:editId="47E5E91F">
              <wp:simplePos x="0" y="0"/>
              <wp:positionH relativeFrom="page">
                <wp:posOffset>0</wp:posOffset>
              </wp:positionH>
              <wp:positionV relativeFrom="paragraph">
                <wp:posOffset>239395</wp:posOffset>
              </wp:positionV>
              <wp:extent cx="7572375" cy="361950"/>
              <wp:effectExtent l="0" t="0" r="952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72375" cy="36195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8C5E48" w14:textId="5AD890B1" w:rsidR="00AA10AF" w:rsidRPr="00AA10AF" w:rsidRDefault="00AA10AF" w:rsidP="00AA10AF">
                          <w:pP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9DEDEDA" id="Rectangle 6" o:spid="_x0000_s1026" alt="&quot;&quot;" style="position:absolute;margin-left:0;margin-top:18.85pt;width:596.25pt;height:28.5pt;z-index:25167667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" fillcolor="#0da5bf [3204]" stroked="f" strokeweight="1pt">
              <v:textbox>
                <w:txbxContent>
                  <w:p w14:paraId="498C5E48" w14:textId="5AD890B1" w:rsidR="00AA10AF" w:rsidRPr="00AA10AF" w:rsidRDefault="00AA10AF" w:rsidP="00AA10AF">
                    <w:pPr>
                      <w:rPr>
                        <w:sz w:val="16"/>
                        <w:szCs w:val="16"/>
                      </w:rPr>
                    </w:pPr>
                  </w:p>
                </w:txbxContent>
              </v:textbox>
              <w10:wrap anchorx="page"/>
            </v:rect>
          </w:pict>
        </mc:Fallback>
      </mc:AlternateContent>
    </w:r>
  </w:p>
  <w:p w14:paraId="2FED4579" w14:textId="77777777" w:rsidR="00B60398" w:rsidRDefault="00B6039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90A2B" w14:textId="1C1F1C09" w:rsidR="001015E3" w:rsidRDefault="001015E3">
    <w:pPr>
      <w:pStyle w:val="Footer"/>
    </w:pPr>
    <w:r>
      <w:rPr>
        <w:noProof/>
      </w:rPr>
      <w:drawing>
        <wp:anchor distT="0" distB="0" distL="114300" distR="114300" simplePos="0" relativeHeight="251674624" behindDoc="1" locked="0" layoutInCell="1" allowOverlap="1" wp14:anchorId="2D3A5C03" wp14:editId="50F18116">
          <wp:simplePos x="0" y="0"/>
          <wp:positionH relativeFrom="page">
            <wp:posOffset>0</wp:posOffset>
          </wp:positionH>
          <wp:positionV relativeFrom="paragraph">
            <wp:posOffset>-277786</wp:posOffset>
          </wp:positionV>
          <wp:extent cx="7539990" cy="232410"/>
          <wp:effectExtent l="0" t="0" r="3810" b="0"/>
          <wp:wrapTight wrapText="bothSides">
            <wp:wrapPolygon edited="0">
              <wp:start x="0" y="0"/>
              <wp:lineTo x="0" y="19475"/>
              <wp:lineTo x="21556" y="19475"/>
              <wp:lineTo x="21556" y="0"/>
              <wp:lineTo x="0" y="0"/>
            </wp:wrapPolygon>
          </wp:wrapTight>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Picture 206">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97820"/>
                  <a:stretch/>
                </pic:blipFill>
                <pic:spPr bwMode="auto">
                  <a:xfrm>
                    <a:off x="0" y="0"/>
                    <a:ext cx="7539990" cy="2324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FDD44" w14:textId="77777777" w:rsidR="00CE7F76" w:rsidRDefault="00CE7F76" w:rsidP="00051374">
      <w:pPr>
        <w:spacing w:after="0" w:line="240" w:lineRule="auto"/>
      </w:pPr>
      <w:r>
        <w:separator/>
      </w:r>
    </w:p>
  </w:footnote>
  <w:footnote w:type="continuationSeparator" w:id="0">
    <w:p w14:paraId="2A14AAEA" w14:textId="77777777" w:rsidR="00CE7F76" w:rsidRDefault="00CE7F76" w:rsidP="000513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B4313" w14:textId="156D084E" w:rsidR="007276E3" w:rsidRDefault="007276E3">
    <w:pPr>
      <w:pStyle w:val="Header"/>
    </w:pPr>
    <w:r>
      <w:rPr>
        <w:noProof/>
      </w:rPr>
      <w:drawing>
        <wp:anchor distT="0" distB="0" distL="114300" distR="114300" simplePos="0" relativeHeight="251678720" behindDoc="1" locked="0" layoutInCell="1" allowOverlap="1" wp14:anchorId="12E44991" wp14:editId="560839BB">
          <wp:simplePos x="0" y="0"/>
          <wp:positionH relativeFrom="column">
            <wp:posOffset>4819650</wp:posOffset>
          </wp:positionH>
          <wp:positionV relativeFrom="paragraph">
            <wp:posOffset>-171450</wp:posOffset>
          </wp:positionV>
          <wp:extent cx="1567536" cy="720000"/>
          <wp:effectExtent l="0" t="0" r="0" b="0"/>
          <wp:wrapTight wrapText="bothSides">
            <wp:wrapPolygon edited="0">
              <wp:start x="12078" y="0"/>
              <wp:lineTo x="263" y="10295"/>
              <wp:lineTo x="263" y="14298"/>
              <wp:lineTo x="4464" y="19446"/>
              <wp:lineTo x="7352" y="20590"/>
              <wp:lineTo x="8402" y="20590"/>
              <wp:lineTo x="20742" y="18874"/>
              <wp:lineTo x="21267" y="0"/>
              <wp:lineTo x="12078"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7536" cy="72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8A3D97" w14:textId="77777777" w:rsidR="00B60398" w:rsidRDefault="00B6039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EC5DD" w14:textId="19B1AC3E" w:rsidR="00051374" w:rsidRDefault="001015E3">
    <w:pPr>
      <w:pStyle w:val="Header"/>
    </w:pPr>
    <w:r>
      <w:rPr>
        <w:rFonts w:cs="Arial"/>
        <w:b/>
        <w:bCs/>
        <w:noProof/>
        <w:color w:val="FFFFFF" w:themeColor="background1"/>
      </w:rPr>
      <mc:AlternateContent>
        <mc:Choice Requires="wps">
          <w:drawing>
            <wp:anchor distT="0" distB="0" distL="114300" distR="114300" simplePos="0" relativeHeight="251673600" behindDoc="1" locked="0" layoutInCell="1" allowOverlap="1" wp14:anchorId="47E2E624" wp14:editId="380D3002">
              <wp:simplePos x="0" y="0"/>
              <wp:positionH relativeFrom="page">
                <wp:posOffset>0</wp:posOffset>
              </wp:positionH>
              <wp:positionV relativeFrom="paragraph">
                <wp:posOffset>16510</wp:posOffset>
              </wp:positionV>
              <wp:extent cx="7553325" cy="142875"/>
              <wp:effectExtent l="0" t="0" r="9525" b="9525"/>
              <wp:wrapNone/>
              <wp:docPr id="22" name="Rectangle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3325" cy="142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501992" id="Rectangle 22" o:spid="_x0000_s1026" alt="&quot;&quot;" style="position:absolute;margin-left:0;margin-top:1.3pt;width:594.75pt;height:11.2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" fillcolor="#0da5bf [3204]" stroked="f" strokeweight="1pt">
              <w10:wrap anchorx="page"/>
            </v:rect>
          </w:pict>
        </mc:Fallback>
      </mc:AlternateContent>
    </w:r>
    <w:r>
      <w:rPr>
        <w:noProof/>
      </w:rPr>
      <w:drawing>
        <wp:anchor distT="0" distB="0" distL="114300" distR="114300" simplePos="0" relativeHeight="251671552" behindDoc="1" locked="0" layoutInCell="1" allowOverlap="1" wp14:anchorId="299A834D" wp14:editId="6BA748B2">
          <wp:simplePos x="0" y="0"/>
          <wp:positionH relativeFrom="column">
            <wp:posOffset>4404995</wp:posOffset>
          </wp:positionH>
          <wp:positionV relativeFrom="paragraph">
            <wp:posOffset>-1026795</wp:posOffset>
          </wp:positionV>
          <wp:extent cx="2000885" cy="923925"/>
          <wp:effectExtent l="0" t="0" r="0" b="0"/>
          <wp:wrapTight wrapText="bothSides">
            <wp:wrapPolygon edited="0">
              <wp:start x="12133" y="445"/>
              <wp:lineTo x="12133" y="8462"/>
              <wp:lineTo x="617" y="10243"/>
              <wp:lineTo x="617" y="14697"/>
              <wp:lineTo x="4524" y="15588"/>
              <wp:lineTo x="4319" y="19151"/>
              <wp:lineTo x="7198" y="20041"/>
              <wp:lineTo x="8637" y="20041"/>
              <wp:lineTo x="20976" y="19151"/>
              <wp:lineTo x="21182" y="445"/>
              <wp:lineTo x="12133" y="445"/>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Picture 20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00885" cy="9239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1434"/>
    <w:multiLevelType w:val="hybridMultilevel"/>
    <w:tmpl w:val="BA9C761E"/>
    <w:lvl w:ilvl="0" w:tplc="8EFCFFE2">
      <w:start w:val="1"/>
      <w:numFmt w:val="bullet"/>
      <w:pStyle w:val="Bullets2"/>
      <w:lvlText w:val=""/>
      <w:lvlJc w:val="left"/>
      <w:pPr>
        <w:ind w:left="720" w:hanging="360"/>
      </w:pPr>
      <w:rPr>
        <w:rFonts w:ascii="Symbol" w:hAnsi="Symbol" w:hint="default"/>
      </w:rPr>
    </w:lvl>
    <w:lvl w:ilvl="1" w:tplc="DED04EEA">
      <w:start w:val="1"/>
      <w:numFmt w:val="bullet"/>
      <w:pStyle w:val="Bullets3"/>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8205D2"/>
    <w:multiLevelType w:val="hybridMultilevel"/>
    <w:tmpl w:val="5DF4CB84"/>
    <w:lvl w:ilvl="0" w:tplc="FFFFFFFF">
      <w:start w:val="1"/>
      <w:numFmt w:val="bullet"/>
      <w:lvlText w:val=""/>
      <w:lvlJc w:val="left"/>
      <w:pPr>
        <w:ind w:left="720" w:hanging="360"/>
      </w:pPr>
      <w:rPr>
        <w:rFonts w:ascii="Wingdings" w:hAnsi="Wingdings"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A684AA4"/>
    <w:multiLevelType w:val="hybridMultilevel"/>
    <w:tmpl w:val="615A53BC"/>
    <w:lvl w:ilvl="0" w:tplc="BD1C5F54">
      <w:numFmt w:val="bullet"/>
      <w:lvlText w:val=""/>
      <w:lvlJc w:val="left"/>
      <w:pPr>
        <w:ind w:left="825" w:hanging="360"/>
      </w:pPr>
      <w:rPr>
        <w:rFonts w:ascii="Symbol" w:eastAsia="Symbol" w:hAnsi="Symbol" w:cs="Symbol" w:hint="default"/>
        <w:w w:val="100"/>
        <w:sz w:val="22"/>
        <w:szCs w:val="22"/>
        <w:lang w:val="en-GB" w:eastAsia="en-GB" w:bidi="en-GB"/>
      </w:rPr>
    </w:lvl>
    <w:lvl w:ilvl="1" w:tplc="7F185B58">
      <w:numFmt w:val="bullet"/>
      <w:lvlText w:val="•"/>
      <w:lvlJc w:val="left"/>
      <w:pPr>
        <w:ind w:left="1198" w:hanging="360"/>
      </w:pPr>
      <w:rPr>
        <w:rFonts w:hint="default"/>
        <w:lang w:val="en-GB" w:eastAsia="en-GB" w:bidi="en-GB"/>
      </w:rPr>
    </w:lvl>
    <w:lvl w:ilvl="2" w:tplc="D43A5AAC">
      <w:numFmt w:val="bullet"/>
      <w:lvlText w:val="•"/>
      <w:lvlJc w:val="left"/>
      <w:pPr>
        <w:ind w:left="1577" w:hanging="360"/>
      </w:pPr>
      <w:rPr>
        <w:rFonts w:hint="default"/>
        <w:lang w:val="en-GB" w:eastAsia="en-GB" w:bidi="en-GB"/>
      </w:rPr>
    </w:lvl>
    <w:lvl w:ilvl="3" w:tplc="037CE5D0">
      <w:numFmt w:val="bullet"/>
      <w:lvlText w:val="•"/>
      <w:lvlJc w:val="left"/>
      <w:pPr>
        <w:ind w:left="1956" w:hanging="360"/>
      </w:pPr>
      <w:rPr>
        <w:rFonts w:hint="default"/>
        <w:lang w:val="en-GB" w:eastAsia="en-GB" w:bidi="en-GB"/>
      </w:rPr>
    </w:lvl>
    <w:lvl w:ilvl="4" w:tplc="06D4766E">
      <w:numFmt w:val="bullet"/>
      <w:lvlText w:val="•"/>
      <w:lvlJc w:val="left"/>
      <w:pPr>
        <w:ind w:left="2335" w:hanging="360"/>
      </w:pPr>
      <w:rPr>
        <w:rFonts w:hint="default"/>
        <w:lang w:val="en-GB" w:eastAsia="en-GB" w:bidi="en-GB"/>
      </w:rPr>
    </w:lvl>
    <w:lvl w:ilvl="5" w:tplc="F10E6100">
      <w:numFmt w:val="bullet"/>
      <w:lvlText w:val="•"/>
      <w:lvlJc w:val="left"/>
      <w:pPr>
        <w:ind w:left="2714" w:hanging="360"/>
      </w:pPr>
      <w:rPr>
        <w:rFonts w:hint="default"/>
        <w:lang w:val="en-GB" w:eastAsia="en-GB" w:bidi="en-GB"/>
      </w:rPr>
    </w:lvl>
    <w:lvl w:ilvl="6" w:tplc="AE0A2E3E">
      <w:numFmt w:val="bullet"/>
      <w:lvlText w:val="•"/>
      <w:lvlJc w:val="left"/>
      <w:pPr>
        <w:ind w:left="3093" w:hanging="360"/>
      </w:pPr>
      <w:rPr>
        <w:rFonts w:hint="default"/>
        <w:lang w:val="en-GB" w:eastAsia="en-GB" w:bidi="en-GB"/>
      </w:rPr>
    </w:lvl>
    <w:lvl w:ilvl="7" w:tplc="46964378">
      <w:numFmt w:val="bullet"/>
      <w:lvlText w:val="•"/>
      <w:lvlJc w:val="left"/>
      <w:pPr>
        <w:ind w:left="3471" w:hanging="360"/>
      </w:pPr>
      <w:rPr>
        <w:rFonts w:hint="default"/>
        <w:lang w:val="en-GB" w:eastAsia="en-GB" w:bidi="en-GB"/>
      </w:rPr>
    </w:lvl>
    <w:lvl w:ilvl="8" w:tplc="A19E9872">
      <w:numFmt w:val="bullet"/>
      <w:lvlText w:val="•"/>
      <w:lvlJc w:val="left"/>
      <w:pPr>
        <w:ind w:left="3850" w:hanging="360"/>
      </w:pPr>
      <w:rPr>
        <w:rFonts w:hint="default"/>
        <w:lang w:val="en-GB" w:eastAsia="en-GB" w:bidi="en-GB"/>
      </w:rPr>
    </w:lvl>
  </w:abstractNum>
  <w:abstractNum w:abstractNumId="3" w15:restartNumberingAfterBreak="0">
    <w:nsid w:val="1C830733"/>
    <w:multiLevelType w:val="hybridMultilevel"/>
    <w:tmpl w:val="72082A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5D1D59"/>
    <w:multiLevelType w:val="hybridMultilevel"/>
    <w:tmpl w:val="25D47C44"/>
    <w:lvl w:ilvl="0" w:tplc="C9068450">
      <w:numFmt w:val="bullet"/>
      <w:lvlText w:val=""/>
      <w:lvlJc w:val="left"/>
      <w:pPr>
        <w:ind w:left="828" w:hanging="361"/>
      </w:pPr>
      <w:rPr>
        <w:rFonts w:ascii="Symbol" w:eastAsia="Symbol" w:hAnsi="Symbol" w:cs="Symbol" w:hint="default"/>
        <w:w w:val="100"/>
        <w:sz w:val="22"/>
        <w:szCs w:val="22"/>
        <w:lang w:val="en-GB" w:eastAsia="en-GB" w:bidi="en-GB"/>
      </w:rPr>
    </w:lvl>
    <w:lvl w:ilvl="1" w:tplc="815C1F0E">
      <w:numFmt w:val="bullet"/>
      <w:lvlText w:val="•"/>
      <w:lvlJc w:val="left"/>
      <w:pPr>
        <w:ind w:left="1199" w:hanging="361"/>
      </w:pPr>
      <w:rPr>
        <w:rFonts w:hint="default"/>
        <w:lang w:val="en-GB" w:eastAsia="en-GB" w:bidi="en-GB"/>
      </w:rPr>
    </w:lvl>
    <w:lvl w:ilvl="2" w:tplc="9BCA42FA">
      <w:numFmt w:val="bullet"/>
      <w:lvlText w:val="•"/>
      <w:lvlJc w:val="left"/>
      <w:pPr>
        <w:ind w:left="1578" w:hanging="361"/>
      </w:pPr>
      <w:rPr>
        <w:rFonts w:hint="default"/>
        <w:lang w:val="en-GB" w:eastAsia="en-GB" w:bidi="en-GB"/>
      </w:rPr>
    </w:lvl>
    <w:lvl w:ilvl="3" w:tplc="F5DC939E">
      <w:numFmt w:val="bullet"/>
      <w:lvlText w:val="•"/>
      <w:lvlJc w:val="left"/>
      <w:pPr>
        <w:ind w:left="1958" w:hanging="361"/>
      </w:pPr>
      <w:rPr>
        <w:rFonts w:hint="default"/>
        <w:lang w:val="en-GB" w:eastAsia="en-GB" w:bidi="en-GB"/>
      </w:rPr>
    </w:lvl>
    <w:lvl w:ilvl="4" w:tplc="989C2A16">
      <w:numFmt w:val="bullet"/>
      <w:lvlText w:val="•"/>
      <w:lvlJc w:val="left"/>
      <w:pPr>
        <w:ind w:left="2337" w:hanging="361"/>
      </w:pPr>
      <w:rPr>
        <w:rFonts w:hint="default"/>
        <w:lang w:val="en-GB" w:eastAsia="en-GB" w:bidi="en-GB"/>
      </w:rPr>
    </w:lvl>
    <w:lvl w:ilvl="5" w:tplc="020CC8CC">
      <w:numFmt w:val="bullet"/>
      <w:lvlText w:val="•"/>
      <w:lvlJc w:val="left"/>
      <w:pPr>
        <w:ind w:left="2717" w:hanging="361"/>
      </w:pPr>
      <w:rPr>
        <w:rFonts w:hint="default"/>
        <w:lang w:val="en-GB" w:eastAsia="en-GB" w:bidi="en-GB"/>
      </w:rPr>
    </w:lvl>
    <w:lvl w:ilvl="6" w:tplc="F20A108E">
      <w:numFmt w:val="bullet"/>
      <w:lvlText w:val="•"/>
      <w:lvlJc w:val="left"/>
      <w:pPr>
        <w:ind w:left="3096" w:hanging="361"/>
      </w:pPr>
      <w:rPr>
        <w:rFonts w:hint="default"/>
        <w:lang w:val="en-GB" w:eastAsia="en-GB" w:bidi="en-GB"/>
      </w:rPr>
    </w:lvl>
    <w:lvl w:ilvl="7" w:tplc="897CD6B0">
      <w:numFmt w:val="bullet"/>
      <w:lvlText w:val="•"/>
      <w:lvlJc w:val="left"/>
      <w:pPr>
        <w:ind w:left="3475" w:hanging="361"/>
      </w:pPr>
      <w:rPr>
        <w:rFonts w:hint="default"/>
        <w:lang w:val="en-GB" w:eastAsia="en-GB" w:bidi="en-GB"/>
      </w:rPr>
    </w:lvl>
    <w:lvl w:ilvl="8" w:tplc="C7B60A44">
      <w:numFmt w:val="bullet"/>
      <w:lvlText w:val="•"/>
      <w:lvlJc w:val="left"/>
      <w:pPr>
        <w:ind w:left="3855" w:hanging="361"/>
      </w:pPr>
      <w:rPr>
        <w:rFonts w:hint="default"/>
        <w:lang w:val="en-GB" w:eastAsia="en-GB" w:bidi="en-GB"/>
      </w:rPr>
    </w:lvl>
  </w:abstractNum>
  <w:abstractNum w:abstractNumId="5" w15:restartNumberingAfterBreak="0">
    <w:nsid w:val="202868BE"/>
    <w:multiLevelType w:val="hybridMultilevel"/>
    <w:tmpl w:val="2D0C8E9A"/>
    <w:lvl w:ilvl="0" w:tplc="37D8C13C">
      <w:numFmt w:val="bullet"/>
      <w:lvlText w:val=""/>
      <w:lvlJc w:val="left"/>
      <w:pPr>
        <w:ind w:left="-1800" w:hanging="360"/>
      </w:pPr>
      <w:rPr>
        <w:rFonts w:ascii="Symbol" w:eastAsia="Symbol" w:hAnsi="Symbol" w:cs="Symbol" w:hint="default"/>
        <w:w w:val="100"/>
        <w:sz w:val="22"/>
        <w:szCs w:val="22"/>
        <w:lang w:val="en-GB" w:eastAsia="en-GB" w:bidi="en-GB"/>
      </w:rPr>
    </w:lvl>
    <w:lvl w:ilvl="1" w:tplc="B192D060">
      <w:numFmt w:val="bullet"/>
      <w:lvlText w:val="•"/>
      <w:lvlJc w:val="left"/>
      <w:pPr>
        <w:ind w:left="-896" w:hanging="360"/>
      </w:pPr>
      <w:rPr>
        <w:rFonts w:hint="default"/>
        <w:lang w:val="en-GB" w:eastAsia="en-GB" w:bidi="en-GB"/>
      </w:rPr>
    </w:lvl>
    <w:lvl w:ilvl="2" w:tplc="72C69032">
      <w:numFmt w:val="bullet"/>
      <w:lvlText w:val="•"/>
      <w:lvlJc w:val="left"/>
      <w:pPr>
        <w:ind w:left="9" w:hanging="360"/>
      </w:pPr>
      <w:rPr>
        <w:rFonts w:hint="default"/>
        <w:lang w:val="en-GB" w:eastAsia="en-GB" w:bidi="en-GB"/>
      </w:rPr>
    </w:lvl>
    <w:lvl w:ilvl="3" w:tplc="6A1E67E8">
      <w:numFmt w:val="bullet"/>
      <w:lvlText w:val="•"/>
      <w:lvlJc w:val="left"/>
      <w:pPr>
        <w:ind w:left="913" w:hanging="360"/>
      </w:pPr>
      <w:rPr>
        <w:rFonts w:hint="default"/>
        <w:lang w:val="en-GB" w:eastAsia="en-GB" w:bidi="en-GB"/>
      </w:rPr>
    </w:lvl>
    <w:lvl w:ilvl="4" w:tplc="88CCA040">
      <w:numFmt w:val="bullet"/>
      <w:lvlText w:val="•"/>
      <w:lvlJc w:val="left"/>
      <w:pPr>
        <w:ind w:left="1818" w:hanging="360"/>
      </w:pPr>
      <w:rPr>
        <w:rFonts w:hint="default"/>
        <w:lang w:val="en-GB" w:eastAsia="en-GB" w:bidi="en-GB"/>
      </w:rPr>
    </w:lvl>
    <w:lvl w:ilvl="5" w:tplc="1FA6AE5E">
      <w:numFmt w:val="bullet"/>
      <w:lvlText w:val="•"/>
      <w:lvlJc w:val="left"/>
      <w:pPr>
        <w:ind w:left="2723" w:hanging="360"/>
      </w:pPr>
      <w:rPr>
        <w:rFonts w:hint="default"/>
        <w:lang w:val="en-GB" w:eastAsia="en-GB" w:bidi="en-GB"/>
      </w:rPr>
    </w:lvl>
    <w:lvl w:ilvl="6" w:tplc="CE7ACD2A">
      <w:numFmt w:val="bullet"/>
      <w:lvlText w:val="•"/>
      <w:lvlJc w:val="left"/>
      <w:pPr>
        <w:ind w:left="3627" w:hanging="360"/>
      </w:pPr>
      <w:rPr>
        <w:rFonts w:hint="default"/>
        <w:lang w:val="en-GB" w:eastAsia="en-GB" w:bidi="en-GB"/>
      </w:rPr>
    </w:lvl>
    <w:lvl w:ilvl="7" w:tplc="62B89378">
      <w:numFmt w:val="bullet"/>
      <w:lvlText w:val="•"/>
      <w:lvlJc w:val="left"/>
      <w:pPr>
        <w:ind w:left="4532" w:hanging="360"/>
      </w:pPr>
      <w:rPr>
        <w:rFonts w:hint="default"/>
        <w:lang w:val="en-GB" w:eastAsia="en-GB" w:bidi="en-GB"/>
      </w:rPr>
    </w:lvl>
    <w:lvl w:ilvl="8" w:tplc="06147FC6">
      <w:numFmt w:val="bullet"/>
      <w:lvlText w:val="•"/>
      <w:lvlJc w:val="left"/>
      <w:pPr>
        <w:ind w:left="5437" w:hanging="360"/>
      </w:pPr>
      <w:rPr>
        <w:rFonts w:hint="default"/>
        <w:lang w:val="en-GB" w:eastAsia="en-GB" w:bidi="en-GB"/>
      </w:rPr>
    </w:lvl>
  </w:abstractNum>
  <w:abstractNum w:abstractNumId="6" w15:restartNumberingAfterBreak="0">
    <w:nsid w:val="2C882A64"/>
    <w:multiLevelType w:val="hybridMultilevel"/>
    <w:tmpl w:val="00FC13F2"/>
    <w:lvl w:ilvl="0" w:tplc="3B6C13EE">
      <w:start w:val="1"/>
      <w:numFmt w:val="decimal"/>
      <w:pStyle w:val="Numbers2"/>
      <w:lvlText w:val="%1."/>
      <w:lvlJc w:val="left"/>
      <w:pPr>
        <w:ind w:left="720" w:hanging="360"/>
      </w:pPr>
    </w:lvl>
    <w:lvl w:ilvl="1" w:tplc="968AD21E">
      <w:start w:val="1"/>
      <w:numFmt w:val="lowerLetter"/>
      <w:pStyle w:val="Numbers3"/>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F55AC8"/>
    <w:multiLevelType w:val="hybridMultilevel"/>
    <w:tmpl w:val="F4A4DBF8"/>
    <w:lvl w:ilvl="0" w:tplc="54E8DA60">
      <w:numFmt w:val="bullet"/>
      <w:lvlText w:val=""/>
      <w:lvlJc w:val="left"/>
      <w:pPr>
        <w:ind w:left="825" w:hanging="360"/>
      </w:pPr>
      <w:rPr>
        <w:rFonts w:ascii="Symbol" w:eastAsia="Symbol" w:hAnsi="Symbol" w:cs="Symbol" w:hint="default"/>
        <w:w w:val="100"/>
        <w:sz w:val="22"/>
        <w:szCs w:val="22"/>
        <w:lang w:val="en-GB" w:eastAsia="en-GB" w:bidi="en-GB"/>
      </w:rPr>
    </w:lvl>
    <w:lvl w:ilvl="1" w:tplc="1C58D9FE">
      <w:numFmt w:val="bullet"/>
      <w:lvlText w:val="•"/>
      <w:lvlJc w:val="left"/>
      <w:pPr>
        <w:ind w:left="1198" w:hanging="360"/>
      </w:pPr>
      <w:rPr>
        <w:rFonts w:hint="default"/>
        <w:lang w:val="en-GB" w:eastAsia="en-GB" w:bidi="en-GB"/>
      </w:rPr>
    </w:lvl>
    <w:lvl w:ilvl="2" w:tplc="71F65280">
      <w:numFmt w:val="bullet"/>
      <w:lvlText w:val="•"/>
      <w:lvlJc w:val="left"/>
      <w:pPr>
        <w:ind w:left="1577" w:hanging="360"/>
      </w:pPr>
      <w:rPr>
        <w:rFonts w:hint="default"/>
        <w:lang w:val="en-GB" w:eastAsia="en-GB" w:bidi="en-GB"/>
      </w:rPr>
    </w:lvl>
    <w:lvl w:ilvl="3" w:tplc="4DD08B82">
      <w:numFmt w:val="bullet"/>
      <w:lvlText w:val="•"/>
      <w:lvlJc w:val="left"/>
      <w:pPr>
        <w:ind w:left="1956" w:hanging="360"/>
      </w:pPr>
      <w:rPr>
        <w:rFonts w:hint="default"/>
        <w:lang w:val="en-GB" w:eastAsia="en-GB" w:bidi="en-GB"/>
      </w:rPr>
    </w:lvl>
    <w:lvl w:ilvl="4" w:tplc="6CC2D77A">
      <w:numFmt w:val="bullet"/>
      <w:lvlText w:val="•"/>
      <w:lvlJc w:val="left"/>
      <w:pPr>
        <w:ind w:left="2335" w:hanging="360"/>
      </w:pPr>
      <w:rPr>
        <w:rFonts w:hint="default"/>
        <w:lang w:val="en-GB" w:eastAsia="en-GB" w:bidi="en-GB"/>
      </w:rPr>
    </w:lvl>
    <w:lvl w:ilvl="5" w:tplc="10447C14">
      <w:numFmt w:val="bullet"/>
      <w:lvlText w:val="•"/>
      <w:lvlJc w:val="left"/>
      <w:pPr>
        <w:ind w:left="2714" w:hanging="360"/>
      </w:pPr>
      <w:rPr>
        <w:rFonts w:hint="default"/>
        <w:lang w:val="en-GB" w:eastAsia="en-GB" w:bidi="en-GB"/>
      </w:rPr>
    </w:lvl>
    <w:lvl w:ilvl="6" w:tplc="A81CB566">
      <w:numFmt w:val="bullet"/>
      <w:lvlText w:val="•"/>
      <w:lvlJc w:val="left"/>
      <w:pPr>
        <w:ind w:left="3093" w:hanging="360"/>
      </w:pPr>
      <w:rPr>
        <w:rFonts w:hint="default"/>
        <w:lang w:val="en-GB" w:eastAsia="en-GB" w:bidi="en-GB"/>
      </w:rPr>
    </w:lvl>
    <w:lvl w:ilvl="7" w:tplc="95F42720">
      <w:numFmt w:val="bullet"/>
      <w:lvlText w:val="•"/>
      <w:lvlJc w:val="left"/>
      <w:pPr>
        <w:ind w:left="3471" w:hanging="360"/>
      </w:pPr>
      <w:rPr>
        <w:rFonts w:hint="default"/>
        <w:lang w:val="en-GB" w:eastAsia="en-GB" w:bidi="en-GB"/>
      </w:rPr>
    </w:lvl>
    <w:lvl w:ilvl="8" w:tplc="6100BAF8">
      <w:numFmt w:val="bullet"/>
      <w:lvlText w:val="•"/>
      <w:lvlJc w:val="left"/>
      <w:pPr>
        <w:ind w:left="3850" w:hanging="360"/>
      </w:pPr>
      <w:rPr>
        <w:rFonts w:hint="default"/>
        <w:lang w:val="en-GB" w:eastAsia="en-GB" w:bidi="en-GB"/>
      </w:rPr>
    </w:lvl>
  </w:abstractNum>
  <w:abstractNum w:abstractNumId="8" w15:restartNumberingAfterBreak="0">
    <w:nsid w:val="3FB24EDB"/>
    <w:multiLevelType w:val="hybridMultilevel"/>
    <w:tmpl w:val="B7B2D61A"/>
    <w:lvl w:ilvl="0" w:tplc="1CAE8FEA">
      <w:start w:val="1"/>
      <w:numFmt w:val="decimal"/>
      <w:lvlText w:val="%1."/>
      <w:lvlJc w:val="left"/>
      <w:pPr>
        <w:ind w:left="1436" w:hanging="360"/>
        <w:jc w:val="left"/>
      </w:pPr>
      <w:rPr>
        <w:rFonts w:ascii="Calibri" w:eastAsia="Calibri" w:hAnsi="Calibri" w:cs="Calibri" w:hint="default"/>
        <w:w w:val="100"/>
        <w:sz w:val="22"/>
        <w:szCs w:val="22"/>
        <w:lang w:val="en-GB" w:eastAsia="en-GB" w:bidi="en-GB"/>
      </w:rPr>
    </w:lvl>
    <w:lvl w:ilvl="1" w:tplc="800CAAC6">
      <w:numFmt w:val="bullet"/>
      <w:lvlText w:val="•"/>
      <w:lvlJc w:val="left"/>
      <w:pPr>
        <w:ind w:left="2340" w:hanging="360"/>
      </w:pPr>
      <w:rPr>
        <w:rFonts w:hint="default"/>
        <w:lang w:val="en-GB" w:eastAsia="en-GB" w:bidi="en-GB"/>
      </w:rPr>
    </w:lvl>
    <w:lvl w:ilvl="2" w:tplc="DB54CD62">
      <w:numFmt w:val="bullet"/>
      <w:lvlText w:val="•"/>
      <w:lvlJc w:val="left"/>
      <w:pPr>
        <w:ind w:left="3245" w:hanging="360"/>
      </w:pPr>
      <w:rPr>
        <w:rFonts w:hint="default"/>
        <w:lang w:val="en-GB" w:eastAsia="en-GB" w:bidi="en-GB"/>
      </w:rPr>
    </w:lvl>
    <w:lvl w:ilvl="3" w:tplc="C504C97A">
      <w:numFmt w:val="bullet"/>
      <w:lvlText w:val="•"/>
      <w:lvlJc w:val="left"/>
      <w:pPr>
        <w:ind w:left="4149" w:hanging="360"/>
      </w:pPr>
      <w:rPr>
        <w:rFonts w:hint="default"/>
        <w:lang w:val="en-GB" w:eastAsia="en-GB" w:bidi="en-GB"/>
      </w:rPr>
    </w:lvl>
    <w:lvl w:ilvl="4" w:tplc="D92C24DE">
      <w:numFmt w:val="bullet"/>
      <w:lvlText w:val="•"/>
      <w:lvlJc w:val="left"/>
      <w:pPr>
        <w:ind w:left="5054" w:hanging="360"/>
      </w:pPr>
      <w:rPr>
        <w:rFonts w:hint="default"/>
        <w:lang w:val="en-GB" w:eastAsia="en-GB" w:bidi="en-GB"/>
      </w:rPr>
    </w:lvl>
    <w:lvl w:ilvl="5" w:tplc="AEDE2636">
      <w:numFmt w:val="bullet"/>
      <w:lvlText w:val="•"/>
      <w:lvlJc w:val="left"/>
      <w:pPr>
        <w:ind w:left="5959" w:hanging="360"/>
      </w:pPr>
      <w:rPr>
        <w:rFonts w:hint="default"/>
        <w:lang w:val="en-GB" w:eastAsia="en-GB" w:bidi="en-GB"/>
      </w:rPr>
    </w:lvl>
    <w:lvl w:ilvl="6" w:tplc="3AB00438">
      <w:numFmt w:val="bullet"/>
      <w:lvlText w:val="•"/>
      <w:lvlJc w:val="left"/>
      <w:pPr>
        <w:ind w:left="6863" w:hanging="360"/>
      </w:pPr>
      <w:rPr>
        <w:rFonts w:hint="default"/>
        <w:lang w:val="en-GB" w:eastAsia="en-GB" w:bidi="en-GB"/>
      </w:rPr>
    </w:lvl>
    <w:lvl w:ilvl="7" w:tplc="307E9776">
      <w:numFmt w:val="bullet"/>
      <w:lvlText w:val="•"/>
      <w:lvlJc w:val="left"/>
      <w:pPr>
        <w:ind w:left="7768" w:hanging="360"/>
      </w:pPr>
      <w:rPr>
        <w:rFonts w:hint="default"/>
        <w:lang w:val="en-GB" w:eastAsia="en-GB" w:bidi="en-GB"/>
      </w:rPr>
    </w:lvl>
    <w:lvl w:ilvl="8" w:tplc="0310FC62">
      <w:numFmt w:val="bullet"/>
      <w:lvlText w:val="•"/>
      <w:lvlJc w:val="left"/>
      <w:pPr>
        <w:ind w:left="8673" w:hanging="360"/>
      </w:pPr>
      <w:rPr>
        <w:rFonts w:hint="default"/>
        <w:lang w:val="en-GB" w:eastAsia="en-GB" w:bidi="en-GB"/>
      </w:rPr>
    </w:lvl>
  </w:abstractNum>
  <w:abstractNum w:abstractNumId="9" w15:restartNumberingAfterBreak="0">
    <w:nsid w:val="4184235B"/>
    <w:multiLevelType w:val="hybridMultilevel"/>
    <w:tmpl w:val="DDF22408"/>
    <w:lvl w:ilvl="0" w:tplc="C1486D34">
      <w:start w:val="1"/>
      <w:numFmt w:val="decimal"/>
      <w:pStyle w:val="Numbers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B84D29"/>
    <w:multiLevelType w:val="hybridMultilevel"/>
    <w:tmpl w:val="A40A8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FF7CC7"/>
    <w:multiLevelType w:val="multilevel"/>
    <w:tmpl w:val="010462D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AD3A7F"/>
    <w:multiLevelType w:val="hybridMultilevel"/>
    <w:tmpl w:val="AABA1B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EB1797"/>
    <w:multiLevelType w:val="hybridMultilevel"/>
    <w:tmpl w:val="4B2C4C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B95DD7"/>
    <w:multiLevelType w:val="hybridMultilevel"/>
    <w:tmpl w:val="88AE0B6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1B485F"/>
    <w:multiLevelType w:val="hybridMultilevel"/>
    <w:tmpl w:val="BC9EAD1A"/>
    <w:lvl w:ilvl="0" w:tplc="FFFFFFFF">
      <w:numFmt w:val="bullet"/>
      <w:lvlText w:val=""/>
      <w:lvlJc w:val="left"/>
      <w:pPr>
        <w:ind w:left="-1800" w:hanging="360"/>
      </w:pPr>
      <w:rPr>
        <w:rFonts w:ascii="Symbol" w:eastAsia="Symbol" w:hAnsi="Symbol" w:cs="Symbol" w:hint="default"/>
        <w:w w:val="100"/>
        <w:sz w:val="22"/>
        <w:szCs w:val="22"/>
        <w:lang w:val="en-GB" w:eastAsia="en-GB" w:bidi="en-GB"/>
      </w:rPr>
    </w:lvl>
    <w:lvl w:ilvl="1" w:tplc="0809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88B5806"/>
    <w:multiLevelType w:val="hybridMultilevel"/>
    <w:tmpl w:val="4D6A4C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EA455BC"/>
    <w:multiLevelType w:val="hybridMultilevel"/>
    <w:tmpl w:val="B8648D04"/>
    <w:lvl w:ilvl="0" w:tplc="685E6664">
      <w:start w:val="1"/>
      <w:numFmt w:val="bullet"/>
      <w:pStyle w:val="Bullets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241133"/>
    <w:multiLevelType w:val="hybridMultilevel"/>
    <w:tmpl w:val="349E06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B307C4"/>
    <w:multiLevelType w:val="hybridMultilevel"/>
    <w:tmpl w:val="46521960"/>
    <w:lvl w:ilvl="0" w:tplc="BA98CDC4">
      <w:start w:val="1"/>
      <w:numFmt w:val="decimal"/>
      <w:lvlText w:val="%1."/>
      <w:lvlJc w:val="left"/>
      <w:pPr>
        <w:ind w:left="360" w:hanging="360"/>
        <w:jc w:val="left"/>
      </w:pPr>
      <w:rPr>
        <w:rFonts w:ascii="Calibri" w:eastAsia="Calibri" w:hAnsi="Calibri" w:cs="Calibri" w:hint="default"/>
        <w:w w:val="100"/>
        <w:sz w:val="22"/>
        <w:szCs w:val="22"/>
        <w:lang w:val="en-GB" w:eastAsia="en-GB" w:bidi="en-GB"/>
      </w:rPr>
    </w:lvl>
    <w:lvl w:ilvl="1" w:tplc="6C54418C">
      <w:numFmt w:val="bullet"/>
      <w:lvlText w:val="•"/>
      <w:lvlJc w:val="left"/>
      <w:pPr>
        <w:ind w:left="1264" w:hanging="360"/>
      </w:pPr>
      <w:rPr>
        <w:rFonts w:hint="default"/>
        <w:lang w:val="en-GB" w:eastAsia="en-GB" w:bidi="en-GB"/>
      </w:rPr>
    </w:lvl>
    <w:lvl w:ilvl="2" w:tplc="2C344CC4">
      <w:numFmt w:val="bullet"/>
      <w:lvlText w:val="•"/>
      <w:lvlJc w:val="left"/>
      <w:pPr>
        <w:ind w:left="2169" w:hanging="360"/>
      </w:pPr>
      <w:rPr>
        <w:rFonts w:hint="default"/>
        <w:lang w:val="en-GB" w:eastAsia="en-GB" w:bidi="en-GB"/>
      </w:rPr>
    </w:lvl>
    <w:lvl w:ilvl="3" w:tplc="888270A0">
      <w:numFmt w:val="bullet"/>
      <w:lvlText w:val="•"/>
      <w:lvlJc w:val="left"/>
      <w:pPr>
        <w:ind w:left="3073" w:hanging="360"/>
      </w:pPr>
      <w:rPr>
        <w:rFonts w:hint="default"/>
        <w:lang w:val="en-GB" w:eastAsia="en-GB" w:bidi="en-GB"/>
      </w:rPr>
    </w:lvl>
    <w:lvl w:ilvl="4" w:tplc="209E9808">
      <w:numFmt w:val="bullet"/>
      <w:lvlText w:val="•"/>
      <w:lvlJc w:val="left"/>
      <w:pPr>
        <w:ind w:left="3978" w:hanging="360"/>
      </w:pPr>
      <w:rPr>
        <w:rFonts w:hint="default"/>
        <w:lang w:val="en-GB" w:eastAsia="en-GB" w:bidi="en-GB"/>
      </w:rPr>
    </w:lvl>
    <w:lvl w:ilvl="5" w:tplc="ED8804F2">
      <w:numFmt w:val="bullet"/>
      <w:lvlText w:val="•"/>
      <w:lvlJc w:val="left"/>
      <w:pPr>
        <w:ind w:left="4883" w:hanging="360"/>
      </w:pPr>
      <w:rPr>
        <w:rFonts w:hint="default"/>
        <w:lang w:val="en-GB" w:eastAsia="en-GB" w:bidi="en-GB"/>
      </w:rPr>
    </w:lvl>
    <w:lvl w:ilvl="6" w:tplc="2E665A24">
      <w:numFmt w:val="bullet"/>
      <w:lvlText w:val="•"/>
      <w:lvlJc w:val="left"/>
      <w:pPr>
        <w:ind w:left="5787" w:hanging="360"/>
      </w:pPr>
      <w:rPr>
        <w:rFonts w:hint="default"/>
        <w:lang w:val="en-GB" w:eastAsia="en-GB" w:bidi="en-GB"/>
      </w:rPr>
    </w:lvl>
    <w:lvl w:ilvl="7" w:tplc="8EA6F896">
      <w:numFmt w:val="bullet"/>
      <w:lvlText w:val="•"/>
      <w:lvlJc w:val="left"/>
      <w:pPr>
        <w:ind w:left="6692" w:hanging="360"/>
      </w:pPr>
      <w:rPr>
        <w:rFonts w:hint="default"/>
        <w:lang w:val="en-GB" w:eastAsia="en-GB" w:bidi="en-GB"/>
      </w:rPr>
    </w:lvl>
    <w:lvl w:ilvl="8" w:tplc="368E3EE4">
      <w:numFmt w:val="bullet"/>
      <w:lvlText w:val="•"/>
      <w:lvlJc w:val="left"/>
      <w:pPr>
        <w:ind w:left="7597" w:hanging="360"/>
      </w:pPr>
      <w:rPr>
        <w:rFonts w:hint="default"/>
        <w:lang w:val="en-GB" w:eastAsia="en-GB" w:bidi="en-GB"/>
      </w:rPr>
    </w:lvl>
  </w:abstractNum>
  <w:abstractNum w:abstractNumId="20" w15:restartNumberingAfterBreak="0">
    <w:nsid w:val="746C243E"/>
    <w:multiLevelType w:val="hybridMultilevel"/>
    <w:tmpl w:val="4F7CD38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787357"/>
    <w:multiLevelType w:val="hybridMultilevel"/>
    <w:tmpl w:val="224C203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B7623D"/>
    <w:multiLevelType w:val="hybridMultilevel"/>
    <w:tmpl w:val="21260FB4"/>
    <w:lvl w:ilvl="0" w:tplc="37D8C13C">
      <w:numFmt w:val="bullet"/>
      <w:lvlText w:val=""/>
      <w:lvlJc w:val="left"/>
      <w:pPr>
        <w:ind w:left="-1800" w:hanging="360"/>
      </w:pPr>
      <w:rPr>
        <w:rFonts w:ascii="Symbol" w:eastAsia="Symbol" w:hAnsi="Symbol" w:cs="Symbol" w:hint="default"/>
        <w:w w:val="100"/>
        <w:sz w:val="22"/>
        <w:szCs w:val="22"/>
        <w:lang w:val="en-GB" w:eastAsia="en-GB" w:bidi="en-G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7525BA"/>
    <w:multiLevelType w:val="hybridMultilevel"/>
    <w:tmpl w:val="EE4EC61E"/>
    <w:lvl w:ilvl="0" w:tplc="1D8A8F3C">
      <w:start w:val="1"/>
      <w:numFmt w:val="bullet"/>
      <w:lvlText w:val="•"/>
      <w:lvlJc w:val="left"/>
      <w:pPr>
        <w:tabs>
          <w:tab w:val="num" w:pos="1080"/>
        </w:tabs>
        <w:ind w:left="1080" w:hanging="360"/>
      </w:pPr>
      <w:rPr>
        <w:rFonts w:ascii="Arial" w:hAnsi="Arial" w:hint="default"/>
      </w:rPr>
    </w:lvl>
    <w:lvl w:ilvl="1" w:tplc="55CE27E2" w:tentative="1">
      <w:start w:val="1"/>
      <w:numFmt w:val="bullet"/>
      <w:lvlText w:val="•"/>
      <w:lvlJc w:val="left"/>
      <w:pPr>
        <w:tabs>
          <w:tab w:val="num" w:pos="1800"/>
        </w:tabs>
        <w:ind w:left="1800" w:hanging="360"/>
      </w:pPr>
      <w:rPr>
        <w:rFonts w:ascii="Arial" w:hAnsi="Arial" w:hint="default"/>
      </w:rPr>
    </w:lvl>
    <w:lvl w:ilvl="2" w:tplc="5B1496A8" w:tentative="1">
      <w:start w:val="1"/>
      <w:numFmt w:val="bullet"/>
      <w:lvlText w:val="•"/>
      <w:lvlJc w:val="left"/>
      <w:pPr>
        <w:tabs>
          <w:tab w:val="num" w:pos="2520"/>
        </w:tabs>
        <w:ind w:left="2520" w:hanging="360"/>
      </w:pPr>
      <w:rPr>
        <w:rFonts w:ascii="Arial" w:hAnsi="Arial" w:hint="default"/>
      </w:rPr>
    </w:lvl>
    <w:lvl w:ilvl="3" w:tplc="26FA8EB6" w:tentative="1">
      <w:start w:val="1"/>
      <w:numFmt w:val="bullet"/>
      <w:lvlText w:val="•"/>
      <w:lvlJc w:val="left"/>
      <w:pPr>
        <w:tabs>
          <w:tab w:val="num" w:pos="3240"/>
        </w:tabs>
        <w:ind w:left="3240" w:hanging="360"/>
      </w:pPr>
      <w:rPr>
        <w:rFonts w:ascii="Arial" w:hAnsi="Arial" w:hint="default"/>
      </w:rPr>
    </w:lvl>
    <w:lvl w:ilvl="4" w:tplc="606ECE12" w:tentative="1">
      <w:start w:val="1"/>
      <w:numFmt w:val="bullet"/>
      <w:lvlText w:val="•"/>
      <w:lvlJc w:val="left"/>
      <w:pPr>
        <w:tabs>
          <w:tab w:val="num" w:pos="3960"/>
        </w:tabs>
        <w:ind w:left="3960" w:hanging="360"/>
      </w:pPr>
      <w:rPr>
        <w:rFonts w:ascii="Arial" w:hAnsi="Arial" w:hint="default"/>
      </w:rPr>
    </w:lvl>
    <w:lvl w:ilvl="5" w:tplc="2432F502" w:tentative="1">
      <w:start w:val="1"/>
      <w:numFmt w:val="bullet"/>
      <w:lvlText w:val="•"/>
      <w:lvlJc w:val="left"/>
      <w:pPr>
        <w:tabs>
          <w:tab w:val="num" w:pos="4680"/>
        </w:tabs>
        <w:ind w:left="4680" w:hanging="360"/>
      </w:pPr>
      <w:rPr>
        <w:rFonts w:ascii="Arial" w:hAnsi="Arial" w:hint="default"/>
      </w:rPr>
    </w:lvl>
    <w:lvl w:ilvl="6" w:tplc="DB8638E6" w:tentative="1">
      <w:start w:val="1"/>
      <w:numFmt w:val="bullet"/>
      <w:lvlText w:val="•"/>
      <w:lvlJc w:val="left"/>
      <w:pPr>
        <w:tabs>
          <w:tab w:val="num" w:pos="5400"/>
        </w:tabs>
        <w:ind w:left="5400" w:hanging="360"/>
      </w:pPr>
      <w:rPr>
        <w:rFonts w:ascii="Arial" w:hAnsi="Arial" w:hint="default"/>
      </w:rPr>
    </w:lvl>
    <w:lvl w:ilvl="7" w:tplc="3984D5D8" w:tentative="1">
      <w:start w:val="1"/>
      <w:numFmt w:val="bullet"/>
      <w:lvlText w:val="•"/>
      <w:lvlJc w:val="left"/>
      <w:pPr>
        <w:tabs>
          <w:tab w:val="num" w:pos="6120"/>
        </w:tabs>
        <w:ind w:left="6120" w:hanging="360"/>
      </w:pPr>
      <w:rPr>
        <w:rFonts w:ascii="Arial" w:hAnsi="Arial" w:hint="default"/>
      </w:rPr>
    </w:lvl>
    <w:lvl w:ilvl="8" w:tplc="4F945886" w:tentative="1">
      <w:start w:val="1"/>
      <w:numFmt w:val="bullet"/>
      <w:lvlText w:val="•"/>
      <w:lvlJc w:val="left"/>
      <w:pPr>
        <w:tabs>
          <w:tab w:val="num" w:pos="6840"/>
        </w:tabs>
        <w:ind w:left="6840" w:hanging="360"/>
      </w:pPr>
      <w:rPr>
        <w:rFonts w:ascii="Arial" w:hAnsi="Arial" w:hint="default"/>
      </w:rPr>
    </w:lvl>
  </w:abstractNum>
  <w:abstractNum w:abstractNumId="24" w15:restartNumberingAfterBreak="0">
    <w:nsid w:val="79B9739D"/>
    <w:multiLevelType w:val="hybridMultilevel"/>
    <w:tmpl w:val="20EC8A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D8243D"/>
    <w:multiLevelType w:val="multilevel"/>
    <w:tmpl w:val="D1089A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C7A2722"/>
    <w:multiLevelType w:val="hybridMultilevel"/>
    <w:tmpl w:val="DF64BB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990406">
    <w:abstractNumId w:val="0"/>
  </w:num>
  <w:num w:numId="2" w16cid:durableId="756710450">
    <w:abstractNumId w:val="9"/>
  </w:num>
  <w:num w:numId="3" w16cid:durableId="623148908">
    <w:abstractNumId w:val="6"/>
  </w:num>
  <w:num w:numId="4" w16cid:durableId="2093507578">
    <w:abstractNumId w:val="16"/>
  </w:num>
  <w:num w:numId="5" w16cid:durableId="559480940">
    <w:abstractNumId w:val="17"/>
  </w:num>
  <w:num w:numId="6" w16cid:durableId="1572305269">
    <w:abstractNumId w:val="5"/>
  </w:num>
  <w:num w:numId="7" w16cid:durableId="628902092">
    <w:abstractNumId w:val="18"/>
  </w:num>
  <w:num w:numId="8" w16cid:durableId="693307548">
    <w:abstractNumId w:val="24"/>
  </w:num>
  <w:num w:numId="9" w16cid:durableId="1054549787">
    <w:abstractNumId w:val="20"/>
  </w:num>
  <w:num w:numId="10" w16cid:durableId="511143882">
    <w:abstractNumId w:val="22"/>
  </w:num>
  <w:num w:numId="11" w16cid:durableId="535507676">
    <w:abstractNumId w:val="15"/>
  </w:num>
  <w:num w:numId="12" w16cid:durableId="794984161">
    <w:abstractNumId w:val="4"/>
  </w:num>
  <w:num w:numId="13" w16cid:durableId="1354763950">
    <w:abstractNumId w:val="7"/>
  </w:num>
  <w:num w:numId="14" w16cid:durableId="1328753522">
    <w:abstractNumId w:val="2"/>
  </w:num>
  <w:num w:numId="15" w16cid:durableId="1443768729">
    <w:abstractNumId w:val="19"/>
  </w:num>
  <w:num w:numId="16" w16cid:durableId="2026206568">
    <w:abstractNumId w:val="8"/>
  </w:num>
  <w:num w:numId="17" w16cid:durableId="1573278137">
    <w:abstractNumId w:val="13"/>
  </w:num>
  <w:num w:numId="18" w16cid:durableId="1054432263">
    <w:abstractNumId w:val="10"/>
  </w:num>
  <w:num w:numId="19" w16cid:durableId="1328631206">
    <w:abstractNumId w:val="23"/>
  </w:num>
  <w:num w:numId="20" w16cid:durableId="1147815930">
    <w:abstractNumId w:val="26"/>
  </w:num>
  <w:num w:numId="21" w16cid:durableId="421219565">
    <w:abstractNumId w:val="14"/>
  </w:num>
  <w:num w:numId="22" w16cid:durableId="1731805894">
    <w:abstractNumId w:val="12"/>
  </w:num>
  <w:num w:numId="23" w16cid:durableId="203942570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67580526">
    <w:abstractNumId w:val="3"/>
  </w:num>
  <w:num w:numId="25" w16cid:durableId="392894744">
    <w:abstractNumId w:val="21"/>
  </w:num>
  <w:num w:numId="26" w16cid:durableId="1942908309">
    <w:abstractNumId w:val="1"/>
  </w:num>
  <w:num w:numId="27" w16cid:durableId="9682472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374"/>
    <w:rsid w:val="00041E5B"/>
    <w:rsid w:val="00047F23"/>
    <w:rsid w:val="00051374"/>
    <w:rsid w:val="00052059"/>
    <w:rsid w:val="00061B72"/>
    <w:rsid w:val="000E1A7E"/>
    <w:rsid w:val="000F6919"/>
    <w:rsid w:val="001015E3"/>
    <w:rsid w:val="00123397"/>
    <w:rsid w:val="00216333"/>
    <w:rsid w:val="0022445A"/>
    <w:rsid w:val="00251F8B"/>
    <w:rsid w:val="002B46AA"/>
    <w:rsid w:val="003238F0"/>
    <w:rsid w:val="004150F2"/>
    <w:rsid w:val="00462A4E"/>
    <w:rsid w:val="00475799"/>
    <w:rsid w:val="004A599B"/>
    <w:rsid w:val="00516113"/>
    <w:rsid w:val="00545668"/>
    <w:rsid w:val="00556B56"/>
    <w:rsid w:val="006147A3"/>
    <w:rsid w:val="007276E3"/>
    <w:rsid w:val="007A0FA1"/>
    <w:rsid w:val="007F0310"/>
    <w:rsid w:val="00841269"/>
    <w:rsid w:val="00915DC7"/>
    <w:rsid w:val="009256A3"/>
    <w:rsid w:val="009725DF"/>
    <w:rsid w:val="00977C4F"/>
    <w:rsid w:val="00A20AE9"/>
    <w:rsid w:val="00AA10AF"/>
    <w:rsid w:val="00B60398"/>
    <w:rsid w:val="00BC5720"/>
    <w:rsid w:val="00BF665D"/>
    <w:rsid w:val="00CA517E"/>
    <w:rsid w:val="00CD0482"/>
    <w:rsid w:val="00CE7F76"/>
    <w:rsid w:val="00D07EDB"/>
    <w:rsid w:val="00D709F5"/>
    <w:rsid w:val="00ED72BA"/>
    <w:rsid w:val="00EF1BE7"/>
    <w:rsid w:val="00F970C4"/>
    <w:rsid w:val="00FE6E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BA8BC4B"/>
  <w15:chartTrackingRefBased/>
  <w15:docId w15:val="{58D6B98B-D927-4D45-806E-DEDA1B920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374"/>
    <w:rPr>
      <w:rFonts w:ascii="Arial" w:hAnsi="Arial"/>
    </w:rPr>
  </w:style>
  <w:style w:type="paragraph" w:styleId="Heading1">
    <w:name w:val="heading 1"/>
    <w:basedOn w:val="Normal"/>
    <w:next w:val="Normal"/>
    <w:link w:val="Heading1Char"/>
    <w:uiPriority w:val="9"/>
    <w:qFormat/>
    <w:rsid w:val="00F970C4"/>
    <w:pPr>
      <w:keepNext/>
      <w:keepLines/>
      <w:spacing w:before="240" w:after="240" w:line="240" w:lineRule="auto"/>
      <w:outlineLvl w:val="0"/>
    </w:pPr>
    <w:rPr>
      <w:rFonts w:eastAsiaTheme="majorEastAsia" w:cstheme="majorBidi"/>
      <w:b/>
      <w:color w:val="005EB8"/>
      <w:sz w:val="32"/>
      <w:szCs w:val="32"/>
    </w:rPr>
  </w:style>
  <w:style w:type="paragraph" w:styleId="Heading2">
    <w:name w:val="heading 2"/>
    <w:basedOn w:val="Normal"/>
    <w:next w:val="Normal"/>
    <w:link w:val="Heading2Char"/>
    <w:uiPriority w:val="9"/>
    <w:unhideWhenUsed/>
    <w:qFormat/>
    <w:rsid w:val="00F970C4"/>
    <w:pPr>
      <w:keepNext/>
      <w:keepLines/>
      <w:spacing w:before="120" w:after="120" w:line="240" w:lineRule="auto"/>
      <w:outlineLvl w:val="1"/>
    </w:pPr>
    <w:rPr>
      <w:rFonts w:eastAsiaTheme="majorEastAsia" w:cstheme="majorBidi"/>
      <w:b/>
      <w:color w:val="932456"/>
      <w:sz w:val="26"/>
      <w:szCs w:val="26"/>
    </w:rPr>
  </w:style>
  <w:style w:type="paragraph" w:styleId="Heading3">
    <w:name w:val="heading 3"/>
    <w:basedOn w:val="Normal"/>
    <w:next w:val="Normal"/>
    <w:link w:val="Heading3Char"/>
    <w:uiPriority w:val="9"/>
    <w:unhideWhenUsed/>
    <w:qFormat/>
    <w:rsid w:val="00F970C4"/>
    <w:pPr>
      <w:keepNext/>
      <w:keepLines/>
      <w:spacing w:before="120" w:after="120" w:line="240" w:lineRule="auto"/>
      <w:outlineLvl w:val="2"/>
    </w:pPr>
    <w:rPr>
      <w:rFonts w:eastAsiaTheme="majorEastAsia" w:cstheme="majorBidi"/>
      <w:b/>
      <w:color w:val="00777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13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1374"/>
  </w:style>
  <w:style w:type="paragraph" w:styleId="Footer">
    <w:name w:val="footer"/>
    <w:basedOn w:val="Normal"/>
    <w:link w:val="FooterChar"/>
    <w:uiPriority w:val="99"/>
    <w:unhideWhenUsed/>
    <w:rsid w:val="000513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1374"/>
  </w:style>
  <w:style w:type="character" w:customStyle="1" w:styleId="Heading1Char">
    <w:name w:val="Heading 1 Char"/>
    <w:basedOn w:val="DefaultParagraphFont"/>
    <w:link w:val="Heading1"/>
    <w:uiPriority w:val="9"/>
    <w:rsid w:val="00F970C4"/>
    <w:rPr>
      <w:rFonts w:ascii="Arial" w:eastAsiaTheme="majorEastAsia" w:hAnsi="Arial" w:cstheme="majorBidi"/>
      <w:b/>
      <w:color w:val="005EB8"/>
      <w:sz w:val="32"/>
      <w:szCs w:val="32"/>
    </w:rPr>
  </w:style>
  <w:style w:type="character" w:customStyle="1" w:styleId="Heading2Char">
    <w:name w:val="Heading 2 Char"/>
    <w:basedOn w:val="DefaultParagraphFont"/>
    <w:link w:val="Heading2"/>
    <w:uiPriority w:val="9"/>
    <w:rsid w:val="00F970C4"/>
    <w:rPr>
      <w:rFonts w:ascii="Arial" w:eastAsiaTheme="majorEastAsia" w:hAnsi="Arial" w:cstheme="majorBidi"/>
      <w:b/>
      <w:color w:val="932456"/>
      <w:sz w:val="26"/>
      <w:szCs w:val="26"/>
    </w:rPr>
  </w:style>
  <w:style w:type="paragraph" w:styleId="NoSpacing">
    <w:name w:val="No Spacing"/>
    <w:link w:val="NoSpacingChar"/>
    <w:uiPriority w:val="1"/>
    <w:qFormat/>
    <w:rsid w:val="00051374"/>
    <w:pPr>
      <w:spacing w:after="0" w:line="240" w:lineRule="auto"/>
    </w:pPr>
    <w:rPr>
      <w:rFonts w:ascii="Arial" w:hAnsi="Arial"/>
    </w:rPr>
  </w:style>
  <w:style w:type="character" w:customStyle="1" w:styleId="Heading3Char">
    <w:name w:val="Heading 3 Char"/>
    <w:basedOn w:val="DefaultParagraphFont"/>
    <w:link w:val="Heading3"/>
    <w:uiPriority w:val="9"/>
    <w:rsid w:val="00F970C4"/>
    <w:rPr>
      <w:rFonts w:ascii="Arial" w:eastAsiaTheme="majorEastAsia" w:hAnsi="Arial" w:cstheme="majorBidi"/>
      <w:b/>
      <w:color w:val="007771"/>
      <w:szCs w:val="24"/>
    </w:rPr>
  </w:style>
  <w:style w:type="paragraph" w:styleId="Title">
    <w:name w:val="Title"/>
    <w:aliases w:val="Title Page Heading White,Title Page Heading"/>
    <w:basedOn w:val="Normal"/>
    <w:next w:val="Normal"/>
    <w:link w:val="TitleChar"/>
    <w:uiPriority w:val="10"/>
    <w:qFormat/>
    <w:rsid w:val="00051374"/>
    <w:rPr>
      <w:rFonts w:cs="Arial"/>
      <w:b/>
      <w:bCs/>
      <w:color w:val="FFFFFF" w:themeColor="background1"/>
      <w:sz w:val="56"/>
      <w:szCs w:val="56"/>
    </w:rPr>
  </w:style>
  <w:style w:type="character" w:customStyle="1" w:styleId="TitleChar">
    <w:name w:val="Title Char"/>
    <w:aliases w:val="Title Page Heading White Char,Title Page Heading Char"/>
    <w:basedOn w:val="DefaultParagraphFont"/>
    <w:link w:val="Title"/>
    <w:uiPriority w:val="10"/>
    <w:rsid w:val="00051374"/>
    <w:rPr>
      <w:rFonts w:ascii="Arial" w:hAnsi="Arial" w:cs="Arial"/>
      <w:b/>
      <w:bCs/>
      <w:color w:val="FFFFFF" w:themeColor="background1"/>
      <w:sz w:val="56"/>
      <w:szCs w:val="56"/>
    </w:rPr>
  </w:style>
  <w:style w:type="paragraph" w:styleId="Subtitle">
    <w:name w:val="Subtitle"/>
    <w:aliases w:val="Title Page Subheading White"/>
    <w:basedOn w:val="Normal"/>
    <w:next w:val="Normal"/>
    <w:link w:val="SubtitleChar"/>
    <w:uiPriority w:val="11"/>
    <w:qFormat/>
    <w:rsid w:val="00EF1BE7"/>
    <w:rPr>
      <w:rFonts w:cs="Arial"/>
      <w:b/>
      <w:bCs/>
      <w:color w:val="FFFFFF" w:themeColor="background1"/>
      <w:sz w:val="48"/>
      <w:szCs w:val="48"/>
    </w:rPr>
  </w:style>
  <w:style w:type="character" w:customStyle="1" w:styleId="SubtitleChar">
    <w:name w:val="Subtitle Char"/>
    <w:aliases w:val="Title Page Subheading White Char"/>
    <w:basedOn w:val="DefaultParagraphFont"/>
    <w:link w:val="Subtitle"/>
    <w:uiPriority w:val="11"/>
    <w:rsid w:val="00EF1BE7"/>
    <w:rPr>
      <w:rFonts w:ascii="Arial" w:hAnsi="Arial" w:cs="Arial"/>
      <w:b/>
      <w:bCs/>
      <w:color w:val="FFFFFF" w:themeColor="background1"/>
      <w:sz w:val="48"/>
      <w:szCs w:val="48"/>
    </w:rPr>
  </w:style>
  <w:style w:type="character" w:styleId="SubtleEmphasis">
    <w:name w:val="Subtle Emphasis"/>
    <w:basedOn w:val="DefaultParagraphFont"/>
    <w:uiPriority w:val="19"/>
    <w:rsid w:val="00EF1BE7"/>
    <w:rPr>
      <w:i/>
      <w:iCs/>
      <w:color w:val="404040" w:themeColor="text1" w:themeTint="BF"/>
    </w:rPr>
  </w:style>
  <w:style w:type="paragraph" w:styleId="ListParagraph">
    <w:name w:val="List Paragraph"/>
    <w:basedOn w:val="Normal"/>
    <w:link w:val="ListParagraphChar"/>
    <w:uiPriority w:val="34"/>
    <w:qFormat/>
    <w:rsid w:val="00516113"/>
    <w:pPr>
      <w:ind w:left="720"/>
      <w:contextualSpacing/>
    </w:pPr>
  </w:style>
  <w:style w:type="paragraph" w:customStyle="1" w:styleId="Bullets1">
    <w:name w:val="Bullets 1"/>
    <w:basedOn w:val="ListParagraph"/>
    <w:link w:val="Bullets1Char"/>
    <w:qFormat/>
    <w:rsid w:val="00251F8B"/>
    <w:pPr>
      <w:numPr>
        <w:numId w:val="5"/>
      </w:numPr>
    </w:pPr>
    <w:rPr>
      <w:b/>
      <w:bCs/>
      <w:color w:val="932456" w:themeColor="accent5"/>
    </w:rPr>
  </w:style>
  <w:style w:type="paragraph" w:customStyle="1" w:styleId="Numbers1">
    <w:name w:val="Numbers 1"/>
    <w:basedOn w:val="ListParagraph"/>
    <w:link w:val="Numbers1Char"/>
    <w:qFormat/>
    <w:rsid w:val="00516113"/>
    <w:pPr>
      <w:numPr>
        <w:numId w:val="2"/>
      </w:numPr>
    </w:pPr>
    <w:rPr>
      <w:b/>
      <w:bCs/>
      <w:color w:val="932456" w:themeColor="accent5"/>
    </w:rPr>
  </w:style>
  <w:style w:type="character" w:customStyle="1" w:styleId="ListParagraphChar">
    <w:name w:val="List Paragraph Char"/>
    <w:basedOn w:val="DefaultParagraphFont"/>
    <w:link w:val="ListParagraph"/>
    <w:uiPriority w:val="34"/>
    <w:rsid w:val="00516113"/>
    <w:rPr>
      <w:rFonts w:ascii="Arial" w:hAnsi="Arial"/>
    </w:rPr>
  </w:style>
  <w:style w:type="character" w:customStyle="1" w:styleId="Bullets1Char">
    <w:name w:val="Bullets 1 Char"/>
    <w:basedOn w:val="ListParagraphChar"/>
    <w:link w:val="Bullets1"/>
    <w:rsid w:val="00251F8B"/>
    <w:rPr>
      <w:rFonts w:ascii="Arial" w:hAnsi="Arial"/>
      <w:b/>
      <w:bCs/>
      <w:color w:val="932456" w:themeColor="accent5"/>
    </w:rPr>
  </w:style>
  <w:style w:type="paragraph" w:customStyle="1" w:styleId="Bullets2">
    <w:name w:val="Bullets 2"/>
    <w:basedOn w:val="ListParagraph"/>
    <w:link w:val="Bullets2Char"/>
    <w:qFormat/>
    <w:rsid w:val="00516113"/>
    <w:pPr>
      <w:numPr>
        <w:numId w:val="1"/>
      </w:numPr>
    </w:pPr>
    <w:rPr>
      <w:b/>
      <w:bCs/>
    </w:rPr>
  </w:style>
  <w:style w:type="character" w:customStyle="1" w:styleId="Numbers1Char">
    <w:name w:val="Numbers 1 Char"/>
    <w:basedOn w:val="ListParagraphChar"/>
    <w:link w:val="Numbers1"/>
    <w:rsid w:val="00516113"/>
    <w:rPr>
      <w:rFonts w:ascii="Arial" w:hAnsi="Arial"/>
      <w:b/>
      <w:bCs/>
      <w:color w:val="932456" w:themeColor="accent5"/>
    </w:rPr>
  </w:style>
  <w:style w:type="paragraph" w:customStyle="1" w:styleId="Numbers2">
    <w:name w:val="Numbers 2"/>
    <w:basedOn w:val="ListParagraph"/>
    <w:link w:val="Numbers2Char"/>
    <w:qFormat/>
    <w:rsid w:val="00516113"/>
    <w:pPr>
      <w:numPr>
        <w:numId w:val="3"/>
      </w:numPr>
    </w:pPr>
    <w:rPr>
      <w:b/>
      <w:bCs/>
    </w:rPr>
  </w:style>
  <w:style w:type="character" w:customStyle="1" w:styleId="Bullets2Char">
    <w:name w:val="Bullets 2 Char"/>
    <w:basedOn w:val="ListParagraphChar"/>
    <w:link w:val="Bullets2"/>
    <w:rsid w:val="00516113"/>
    <w:rPr>
      <w:rFonts w:ascii="Arial" w:hAnsi="Arial"/>
      <w:b/>
      <w:bCs/>
    </w:rPr>
  </w:style>
  <w:style w:type="paragraph" w:customStyle="1" w:styleId="Bullets3">
    <w:name w:val="Bullets 3"/>
    <w:basedOn w:val="ListParagraph"/>
    <w:link w:val="Bullets3Char"/>
    <w:qFormat/>
    <w:rsid w:val="00516113"/>
    <w:pPr>
      <w:numPr>
        <w:ilvl w:val="1"/>
        <w:numId w:val="1"/>
      </w:numPr>
    </w:pPr>
  </w:style>
  <w:style w:type="character" w:customStyle="1" w:styleId="Numbers2Char">
    <w:name w:val="Numbers 2 Char"/>
    <w:basedOn w:val="ListParagraphChar"/>
    <w:link w:val="Numbers2"/>
    <w:rsid w:val="00516113"/>
    <w:rPr>
      <w:rFonts w:ascii="Arial" w:hAnsi="Arial"/>
      <w:b/>
      <w:bCs/>
    </w:rPr>
  </w:style>
  <w:style w:type="paragraph" w:customStyle="1" w:styleId="Numbers3">
    <w:name w:val="Numbers 3"/>
    <w:basedOn w:val="ListParagraph"/>
    <w:link w:val="Numbers3Char"/>
    <w:qFormat/>
    <w:rsid w:val="00516113"/>
    <w:pPr>
      <w:numPr>
        <w:ilvl w:val="1"/>
        <w:numId w:val="3"/>
      </w:numPr>
    </w:pPr>
  </w:style>
  <w:style w:type="character" w:customStyle="1" w:styleId="Bullets3Char">
    <w:name w:val="Bullets 3 Char"/>
    <w:basedOn w:val="ListParagraphChar"/>
    <w:link w:val="Bullets3"/>
    <w:rsid w:val="00516113"/>
    <w:rPr>
      <w:rFonts w:ascii="Arial" w:hAnsi="Arial"/>
    </w:rPr>
  </w:style>
  <w:style w:type="paragraph" w:customStyle="1" w:styleId="TitlePageHeadingBlue">
    <w:name w:val="Title Page Heading Blue"/>
    <w:basedOn w:val="Title"/>
    <w:link w:val="TitlePageHeadingBlueChar"/>
    <w:qFormat/>
    <w:rsid w:val="00977C4F"/>
    <w:rPr>
      <w:color w:val="005EB8" w:themeColor="accent2"/>
    </w:rPr>
  </w:style>
  <w:style w:type="character" w:customStyle="1" w:styleId="Numbers3Char">
    <w:name w:val="Numbers 3 Char"/>
    <w:basedOn w:val="ListParagraphChar"/>
    <w:link w:val="Numbers3"/>
    <w:rsid w:val="00516113"/>
    <w:rPr>
      <w:rFonts w:ascii="Arial" w:hAnsi="Arial"/>
    </w:rPr>
  </w:style>
  <w:style w:type="paragraph" w:customStyle="1" w:styleId="TitlePageSubheadingBlue">
    <w:name w:val="Title Page Subheading Blue"/>
    <w:basedOn w:val="Title"/>
    <w:link w:val="TitlePageSubheadingBlueChar"/>
    <w:qFormat/>
    <w:rsid w:val="00977C4F"/>
    <w:rPr>
      <w:color w:val="005EB8" w:themeColor="accent2"/>
      <w:sz w:val="48"/>
    </w:rPr>
  </w:style>
  <w:style w:type="character" w:customStyle="1" w:styleId="TitlePageHeadingBlueChar">
    <w:name w:val="Title Page Heading Blue Char"/>
    <w:basedOn w:val="TitleChar"/>
    <w:link w:val="TitlePageHeadingBlue"/>
    <w:rsid w:val="00977C4F"/>
    <w:rPr>
      <w:rFonts w:ascii="Arial" w:hAnsi="Arial" w:cs="Arial"/>
      <w:b/>
      <w:bCs/>
      <w:color w:val="005EB8" w:themeColor="accent2"/>
      <w:sz w:val="56"/>
      <w:szCs w:val="56"/>
    </w:rPr>
  </w:style>
  <w:style w:type="character" w:customStyle="1" w:styleId="TitlePageSubheadingBlueChar">
    <w:name w:val="Title Page Subheading Blue Char"/>
    <w:basedOn w:val="TitleChar"/>
    <w:link w:val="TitlePageSubheadingBlue"/>
    <w:rsid w:val="00977C4F"/>
    <w:rPr>
      <w:rFonts w:ascii="Arial" w:hAnsi="Arial" w:cs="Arial"/>
      <w:b/>
      <w:bCs/>
      <w:color w:val="005EB8" w:themeColor="accent2"/>
      <w:sz w:val="48"/>
      <w:szCs w:val="56"/>
    </w:rPr>
  </w:style>
  <w:style w:type="paragraph" w:customStyle="1" w:styleId="Imagecaption">
    <w:name w:val="Image caption"/>
    <w:basedOn w:val="Numbers2"/>
    <w:link w:val="ImagecaptionChar"/>
    <w:qFormat/>
    <w:rsid w:val="001015E3"/>
    <w:pPr>
      <w:numPr>
        <w:numId w:val="0"/>
      </w:numPr>
    </w:pPr>
    <w:rPr>
      <w:b w:val="0"/>
      <w:bCs w:val="0"/>
      <w:color w:val="6F6F6F"/>
      <w:sz w:val="20"/>
      <w:szCs w:val="20"/>
    </w:rPr>
  </w:style>
  <w:style w:type="paragraph" w:customStyle="1" w:styleId="Footertext">
    <w:name w:val="Footer text"/>
    <w:basedOn w:val="Normal"/>
    <w:link w:val="FootertextChar"/>
    <w:qFormat/>
    <w:rsid w:val="00251F8B"/>
    <w:rPr>
      <w:rFonts w:cs="Arial"/>
      <w:b/>
      <w:bCs/>
      <w:color w:val="FFFFFF" w:themeColor="background1"/>
      <w:sz w:val="20"/>
      <w:szCs w:val="20"/>
    </w:rPr>
  </w:style>
  <w:style w:type="character" w:customStyle="1" w:styleId="ImagecaptionChar">
    <w:name w:val="Image caption Char"/>
    <w:basedOn w:val="Numbers2Char"/>
    <w:link w:val="Imagecaption"/>
    <w:rsid w:val="001015E3"/>
    <w:rPr>
      <w:rFonts w:ascii="Arial" w:hAnsi="Arial"/>
      <w:b w:val="0"/>
      <w:bCs w:val="0"/>
      <w:color w:val="6F6F6F"/>
      <w:sz w:val="20"/>
      <w:szCs w:val="20"/>
    </w:rPr>
  </w:style>
  <w:style w:type="character" w:customStyle="1" w:styleId="FootertextChar">
    <w:name w:val="Footer text Char"/>
    <w:basedOn w:val="DefaultParagraphFont"/>
    <w:link w:val="Footertext"/>
    <w:rsid w:val="00251F8B"/>
    <w:rPr>
      <w:rFonts w:ascii="Arial" w:hAnsi="Arial" w:cs="Arial"/>
      <w:b/>
      <w:bCs/>
      <w:color w:val="FFFFFF" w:themeColor="background1"/>
      <w:sz w:val="20"/>
      <w:szCs w:val="20"/>
    </w:rPr>
  </w:style>
  <w:style w:type="character" w:customStyle="1" w:styleId="NoSpacingChar">
    <w:name w:val="No Spacing Char"/>
    <w:basedOn w:val="DefaultParagraphFont"/>
    <w:link w:val="NoSpacing"/>
    <w:uiPriority w:val="1"/>
    <w:rsid w:val="00BC5720"/>
    <w:rPr>
      <w:rFonts w:ascii="Arial" w:hAnsi="Arial"/>
    </w:rPr>
  </w:style>
  <w:style w:type="paragraph" w:styleId="BodyText">
    <w:name w:val="Body Text"/>
    <w:basedOn w:val="Normal"/>
    <w:link w:val="BodyTextChar"/>
    <w:uiPriority w:val="1"/>
    <w:qFormat/>
    <w:rsid w:val="00BF665D"/>
    <w:pPr>
      <w:widowControl w:val="0"/>
      <w:autoSpaceDE w:val="0"/>
      <w:autoSpaceDN w:val="0"/>
      <w:spacing w:after="0" w:line="240" w:lineRule="auto"/>
    </w:pPr>
    <w:rPr>
      <w:rFonts w:ascii="Calibri" w:eastAsia="Calibri" w:hAnsi="Calibri" w:cs="Calibri"/>
      <w:lang w:eastAsia="en-GB" w:bidi="en-GB"/>
    </w:rPr>
  </w:style>
  <w:style w:type="character" w:customStyle="1" w:styleId="BodyTextChar">
    <w:name w:val="Body Text Char"/>
    <w:basedOn w:val="DefaultParagraphFont"/>
    <w:link w:val="BodyText"/>
    <w:uiPriority w:val="1"/>
    <w:rsid w:val="00BF665D"/>
    <w:rPr>
      <w:rFonts w:ascii="Calibri" w:eastAsia="Calibri" w:hAnsi="Calibri" w:cs="Calibri"/>
      <w:lang w:eastAsia="en-GB" w:bidi="en-GB"/>
    </w:rPr>
  </w:style>
  <w:style w:type="paragraph" w:customStyle="1" w:styleId="TableParagraph">
    <w:name w:val="Table Paragraph"/>
    <w:basedOn w:val="Normal"/>
    <w:uiPriority w:val="1"/>
    <w:qFormat/>
    <w:rsid w:val="004A599B"/>
    <w:pPr>
      <w:widowControl w:val="0"/>
      <w:autoSpaceDE w:val="0"/>
      <w:autoSpaceDN w:val="0"/>
      <w:spacing w:after="0" w:line="240" w:lineRule="auto"/>
    </w:pPr>
    <w:rPr>
      <w:rFonts w:ascii="Calibri" w:eastAsia="Calibri" w:hAnsi="Calibri" w:cs="Calibri"/>
      <w:lang w:eastAsia="en-GB" w:bidi="en-GB"/>
    </w:rPr>
  </w:style>
  <w:style w:type="character" w:styleId="Hyperlink">
    <w:name w:val="Hyperlink"/>
    <w:basedOn w:val="DefaultParagraphFont"/>
    <w:uiPriority w:val="99"/>
    <w:unhideWhenUsed/>
    <w:rsid w:val="007F0310"/>
    <w:rPr>
      <w:color w:val="005EB8" w:themeColor="hyperlink"/>
      <w:u w:val="single"/>
    </w:rPr>
  </w:style>
  <w:style w:type="character" w:styleId="UnresolvedMention">
    <w:name w:val="Unresolved Mention"/>
    <w:basedOn w:val="DefaultParagraphFont"/>
    <w:uiPriority w:val="99"/>
    <w:semiHidden/>
    <w:unhideWhenUsed/>
    <w:rsid w:val="007F03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wp-content/uploads/2023/11/PRN00936-i-Community-pharmacy-advanced-service-specification-NHS-pharmacy-first-service-November-2023.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apply.ndsp.gpconnect.nhs.uk/DSA"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ICB Theme">
      <a:dk1>
        <a:sysClr val="windowText" lastClr="000000"/>
      </a:dk1>
      <a:lt1>
        <a:sysClr val="window" lastClr="FFFFFF"/>
      </a:lt1>
      <a:dk2>
        <a:srgbClr val="FFFFFF"/>
      </a:dk2>
      <a:lt2>
        <a:srgbClr val="FFFFFF"/>
      </a:lt2>
      <a:accent1>
        <a:srgbClr val="0DA5BF"/>
      </a:accent1>
      <a:accent2>
        <a:srgbClr val="005EB8"/>
      </a:accent2>
      <a:accent3>
        <a:srgbClr val="8FB5C8"/>
      </a:accent3>
      <a:accent4>
        <a:srgbClr val="9D9D9D"/>
      </a:accent4>
      <a:accent5>
        <a:srgbClr val="932456"/>
      </a:accent5>
      <a:accent6>
        <a:srgbClr val="DE0156"/>
      </a:accent6>
      <a:hlink>
        <a:srgbClr val="005EB8"/>
      </a:hlink>
      <a:folHlink>
        <a:srgbClr val="932456"/>
      </a:folHlink>
    </a:clrScheme>
    <a:fontScheme name="NICS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72284-4D6D-4F30-AF9A-02F25BD6C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1084</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O'Mara Edward</dc:creator>
  <cp:keywords/>
  <dc:description/>
  <cp:lastModifiedBy>FRASER, Olivia (NHS NORTHAMPTONSHIRE ICB - 78H)</cp:lastModifiedBy>
  <cp:revision>2</cp:revision>
  <dcterms:created xsi:type="dcterms:W3CDTF">2025-09-12T10:25:00Z</dcterms:created>
  <dcterms:modified xsi:type="dcterms:W3CDTF">2025-09-12T10:25:00Z</dcterms:modified>
</cp:coreProperties>
</file>